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Ленинградской области от 14.11.2013 N 407</w:t>
              <w:br/>
              <w:t xml:space="preserve">(ред. от 25.03.2025)</w:t>
              <w:br/>
              <w:t xml:space="preserve">"Об утверждении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ЛЕНИНГРАДСКОЙ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ноября 2013 г. N 407</w:t>
      </w:r>
    </w:p>
    <w:p>
      <w:pPr>
        <w:pStyle w:val="2"/>
        <w:jc w:val="center"/>
      </w:pPr>
      <w:r>
        <w:rPr>
          <w:sz w:val="20"/>
        </w:rPr>
      </w:r>
    </w:p>
    <w:p>
      <w:pPr>
        <w:pStyle w:val="2"/>
        <w:jc w:val="center"/>
      </w:pPr>
      <w:r>
        <w:rPr>
          <w:sz w:val="20"/>
        </w:rPr>
        <w:t xml:space="preserve">ОБ УТВЕРЖДЕНИИ ГОСУДАРСТВЕННОЙ ПРОГРАММЫ ЛЕНИНГРАДСКОЙ</w:t>
      </w:r>
    </w:p>
    <w:p>
      <w:pPr>
        <w:pStyle w:val="2"/>
        <w:jc w:val="center"/>
      </w:pPr>
      <w:r>
        <w:rPr>
          <w:sz w:val="20"/>
        </w:rPr>
        <w:t xml:space="preserve">ОБЛАСТИ "ФОРМИРОВАНИЕ ГОРОДСКОЙ СРЕДЫ И ОБЕСПЕЧЕНИЕ</w:t>
      </w:r>
    </w:p>
    <w:p>
      <w:pPr>
        <w:pStyle w:val="2"/>
        <w:jc w:val="center"/>
      </w:pPr>
      <w:r>
        <w:rPr>
          <w:sz w:val="20"/>
        </w:rPr>
        <w:t xml:space="preserve">КАЧЕСТВЕННЫМ ЖИЛЬЕМ ГРАЖДАН НА ТЕРРИТОРИИ</w:t>
      </w:r>
    </w:p>
    <w:p>
      <w:pPr>
        <w:pStyle w:val="2"/>
        <w:jc w:val="center"/>
      </w:pPr>
      <w:r>
        <w:rPr>
          <w:sz w:val="20"/>
        </w:rPr>
        <w:t xml:space="preserve">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24.07.2014 </w:t>
            </w:r>
            <w:hyperlink w:history="0" r:id="rId7" w:tooltip="Постановление Правительства Ленинградской области от 24.07.2014 N 327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327</w:t>
              </w:r>
            </w:hyperlink>
            <w:r>
              <w:rPr>
                <w:sz w:val="20"/>
                <w:color w:val="392c69"/>
              </w:rPr>
              <w:t xml:space="preserve">, от 27.10.2014 </w:t>
            </w:r>
            <w:hyperlink w:history="0" r:id="rId8" w:tooltip="Постановление Правительства Ленинградской области от 27.10.2014 N 492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492</w:t>
              </w:r>
            </w:hyperlink>
            <w:r>
              <w:rPr>
                <w:sz w:val="20"/>
                <w:color w:val="392c69"/>
              </w:rPr>
              <w:t xml:space="preserve">, от 20.04.2015 </w:t>
            </w:r>
            <w:hyperlink w:history="0" r:id="rId9" w:tooltip="Постановление Правительства Ленинградской области от 20.04.2015 N 11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116</w:t>
              </w:r>
            </w:hyperlink>
            <w:r>
              <w:rPr>
                <w:sz w:val="20"/>
                <w:color w:val="392c69"/>
              </w:rPr>
              <w:t xml:space="preserve">,</w:t>
            </w:r>
          </w:p>
          <w:p>
            <w:pPr>
              <w:pStyle w:val="0"/>
              <w:jc w:val="center"/>
            </w:pPr>
            <w:r>
              <w:rPr>
                <w:sz w:val="20"/>
                <w:color w:val="392c69"/>
              </w:rPr>
              <w:t xml:space="preserve">от 29.12.2015 </w:t>
            </w:r>
            <w:hyperlink w:history="0" r:id="rId10" w:tooltip="Постановление Правительства Ленинградской области от 29.12.2015 N 52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523</w:t>
              </w:r>
            </w:hyperlink>
            <w:r>
              <w:rPr>
                <w:sz w:val="20"/>
                <w:color w:val="392c69"/>
              </w:rPr>
              <w:t xml:space="preserve">, от 19.09.2016 </w:t>
            </w:r>
            <w:hyperlink w:history="0" r:id="rId11" w:tooltip="Постановление Правительства Ленинградской области от 19.09.2016 N 36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363</w:t>
              </w:r>
            </w:hyperlink>
            <w:r>
              <w:rPr>
                <w:sz w:val="20"/>
                <w:color w:val="392c69"/>
              </w:rPr>
              <w:t xml:space="preserve">, от 30.12.2016 </w:t>
            </w:r>
            <w:hyperlink w:history="0" r:id="rId12" w:tooltip="Постановление Правительства Ленинградской области от 30.12.2016 N 540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540</w:t>
              </w:r>
            </w:hyperlink>
            <w:r>
              <w:rPr>
                <w:sz w:val="20"/>
                <w:color w:val="392c69"/>
              </w:rPr>
              <w:t xml:space="preserve">,</w:t>
            </w:r>
          </w:p>
          <w:p>
            <w:pPr>
              <w:pStyle w:val="0"/>
              <w:jc w:val="center"/>
            </w:pPr>
            <w:r>
              <w:rPr>
                <w:sz w:val="20"/>
                <w:color w:val="392c69"/>
              </w:rPr>
              <w:t xml:space="preserve">от 28.04.2017 </w:t>
            </w:r>
            <w:hyperlink w:history="0" r:id="rId13" w:tooltip="Постановление Правительства Ленинградской области от 28.04.2017 N 138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138</w:t>
              </w:r>
            </w:hyperlink>
            <w:r>
              <w:rPr>
                <w:sz w:val="20"/>
                <w:color w:val="392c69"/>
              </w:rPr>
              <w:t xml:space="preserve">, от 30.10.2017 </w:t>
            </w:r>
            <w:hyperlink w:history="0" r:id="rId14" w:tooltip="Постановление Правительства Ленинградской области от 30.10.2017 N 447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447</w:t>
              </w:r>
            </w:hyperlink>
            <w:r>
              <w:rPr>
                <w:sz w:val="20"/>
                <w:color w:val="392c69"/>
              </w:rPr>
              <w:t xml:space="preserve">, от 31.10.2017 </w:t>
            </w:r>
            <w:hyperlink w:history="0" r:id="rId15" w:tooltip="Постановление Правительства Ленинградской области от 31.10.2017 N 448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20.12.2017 </w:t>
            </w:r>
            <w:hyperlink w:history="0" r:id="rId16" w:tooltip="Постановление Правительства Ленинградской области от 20.12.2017 N 5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586</w:t>
              </w:r>
            </w:hyperlink>
            <w:r>
              <w:rPr>
                <w:sz w:val="20"/>
                <w:color w:val="392c69"/>
              </w:rPr>
              <w:t xml:space="preserve">, от 23.03.2018 </w:t>
            </w:r>
            <w:hyperlink w:history="0" r:id="rId17" w:tooltip="Постановление Правительства Ленинградской области от 23.03.2018 N 92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92</w:t>
              </w:r>
            </w:hyperlink>
            <w:r>
              <w:rPr>
                <w:sz w:val="20"/>
                <w:color w:val="392c69"/>
              </w:rPr>
              <w:t xml:space="preserve">, от 25.05.2018 </w:t>
            </w:r>
            <w:hyperlink w:history="0" r:id="rId18" w:tooltip="Постановление Правительства Ленинградской области от 25.05.2018 N 167 (ред. от 13.03.2025) &quot;Об утверждении Положения о реализации мероприятия по улучшению жилищных условий молодых граждан (молодых семей)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167</w:t>
              </w:r>
            </w:hyperlink>
            <w:r>
              <w:rPr>
                <w:sz w:val="20"/>
                <w:color w:val="392c69"/>
              </w:rPr>
              <w:t xml:space="preserve">,</w:t>
            </w:r>
          </w:p>
          <w:p>
            <w:pPr>
              <w:pStyle w:val="0"/>
              <w:jc w:val="center"/>
            </w:pPr>
            <w:r>
              <w:rPr>
                <w:sz w:val="20"/>
                <w:color w:val="392c69"/>
              </w:rPr>
              <w:t xml:space="preserve">от 20.09.2018 </w:t>
            </w:r>
            <w:hyperlink w:history="0" r:id="rId19" w:tooltip="Постановление Правительства Ленинградской области от 20.09.2018 N 34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343</w:t>
              </w:r>
            </w:hyperlink>
            <w:r>
              <w:rPr>
                <w:sz w:val="20"/>
                <w:color w:val="392c69"/>
              </w:rPr>
              <w:t xml:space="preserve">, от 20.12.2018 </w:t>
            </w:r>
            <w:hyperlink w:history="0" r:id="rId20" w:tooltip="Постановление Правительства Ленинградской области от 20.12.2018 N 50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505</w:t>
              </w:r>
            </w:hyperlink>
            <w:r>
              <w:rPr>
                <w:sz w:val="20"/>
                <w:color w:val="392c69"/>
              </w:rPr>
              <w:t xml:space="preserve">, от 29.12.2018 </w:t>
            </w:r>
            <w:hyperlink w:history="0" r:id="rId21" w:tooltip="Постановление Правительства Ленинградской области от 29.12.2018 N 54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20.05.2019 </w:t>
            </w:r>
            <w:hyperlink w:history="0" r:id="rId22" w:tooltip="Постановление Правительства Ленинградской области от 20.05.2019 N 224 (ред. от 30.12.2019) &quot;О внесении изменений в отдельные постановления Правительства Ленинградской области&quot; {КонсультантПлюс}">
              <w:r>
                <w:rPr>
                  <w:sz w:val="20"/>
                  <w:color w:val="0000ff"/>
                </w:rPr>
                <w:t xml:space="preserve">N 224</w:t>
              </w:r>
            </w:hyperlink>
            <w:r>
              <w:rPr>
                <w:sz w:val="20"/>
                <w:color w:val="392c69"/>
              </w:rPr>
              <w:t xml:space="preserve">, от 27.06.2019 </w:t>
            </w:r>
            <w:hyperlink w:history="0" r:id="rId23" w:tooltip="Постановление Правительства Ленинградской области от 27.06.2019 N 29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293</w:t>
              </w:r>
            </w:hyperlink>
            <w:r>
              <w:rPr>
                <w:sz w:val="20"/>
                <w:color w:val="392c69"/>
              </w:rPr>
              <w:t xml:space="preserve">, от 07.10.2019 </w:t>
            </w:r>
            <w:hyperlink w:history="0" r:id="rId24" w:tooltip="Постановление Правительства Ленинградской области от 07.10.2019 N 45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455</w:t>
              </w:r>
            </w:hyperlink>
            <w:r>
              <w:rPr>
                <w:sz w:val="20"/>
                <w:color w:val="392c69"/>
              </w:rPr>
              <w:t xml:space="preserve">,</w:t>
            </w:r>
          </w:p>
          <w:p>
            <w:pPr>
              <w:pStyle w:val="0"/>
              <w:jc w:val="center"/>
            </w:pPr>
            <w:r>
              <w:rPr>
                <w:sz w:val="20"/>
                <w:color w:val="392c69"/>
              </w:rPr>
              <w:t xml:space="preserve">от 23.12.2019 </w:t>
            </w:r>
            <w:hyperlink w:history="0" r:id="rId25" w:tooltip="Постановление Правительства Ленинградской области от 23.12.2019 N 613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613</w:t>
              </w:r>
            </w:hyperlink>
            <w:r>
              <w:rPr>
                <w:sz w:val="20"/>
                <w:color w:val="392c69"/>
              </w:rPr>
              <w:t xml:space="preserve">, от 25.12.2019 </w:t>
            </w:r>
            <w:hyperlink w:history="0" r:id="rId26" w:tooltip="Постановление Правительства Ленинградской области от 25.12.2019 N 61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619</w:t>
              </w:r>
            </w:hyperlink>
            <w:r>
              <w:rPr>
                <w:sz w:val="20"/>
                <w:color w:val="392c69"/>
              </w:rPr>
              <w:t xml:space="preserve">, от 30.12.2019 </w:t>
            </w:r>
            <w:hyperlink w:history="0" r:id="rId27" w:tooltip="Постановление Правительства Ленинградской области от 30.12.2019 N 65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и признании утратившими силу полностью или частично отдельных постановлений Правительства Ленинградской области&quot; {КонсультантПлюс}">
              <w:r>
                <w:rPr>
                  <w:sz w:val="20"/>
                  <w:color w:val="0000ff"/>
                </w:rPr>
                <w:t xml:space="preserve">N 654</w:t>
              </w:r>
            </w:hyperlink>
            <w:r>
              <w:rPr>
                <w:sz w:val="20"/>
                <w:color w:val="392c69"/>
              </w:rPr>
              <w:t xml:space="preserve">,</w:t>
            </w:r>
          </w:p>
          <w:p>
            <w:pPr>
              <w:pStyle w:val="0"/>
              <w:jc w:val="center"/>
            </w:pPr>
            <w:r>
              <w:rPr>
                <w:sz w:val="20"/>
                <w:color w:val="392c69"/>
              </w:rPr>
              <w:t xml:space="preserve">от 07.02.2020 </w:t>
            </w:r>
            <w:hyperlink w:history="0" r:id="rId28" w:tooltip="Постановление Правительства Ленинградской области от 07.02.2020 N 55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55</w:t>
              </w:r>
            </w:hyperlink>
            <w:r>
              <w:rPr>
                <w:sz w:val="20"/>
                <w:color w:val="392c69"/>
              </w:rPr>
              <w:t xml:space="preserve">, от 04.06.2020 </w:t>
            </w:r>
            <w:hyperlink w:history="0" r:id="rId29" w:tooltip="Постановление Правительства Ленинградской области от 04.06.2020 N 363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363</w:t>
              </w:r>
            </w:hyperlink>
            <w:r>
              <w:rPr>
                <w:sz w:val="20"/>
                <w:color w:val="392c69"/>
              </w:rPr>
              <w:t xml:space="preserve">, от 15.06.2020 </w:t>
            </w:r>
            <w:hyperlink w:history="0" r:id="rId30" w:tooltip="Постановление Правительства Ленинградской области от 15.06.2020 N 39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393</w:t>
              </w:r>
            </w:hyperlink>
            <w:r>
              <w:rPr>
                <w:sz w:val="20"/>
                <w:color w:val="392c69"/>
              </w:rPr>
              <w:t xml:space="preserve">,</w:t>
            </w:r>
          </w:p>
          <w:p>
            <w:pPr>
              <w:pStyle w:val="0"/>
              <w:jc w:val="center"/>
            </w:pPr>
            <w:r>
              <w:rPr>
                <w:sz w:val="20"/>
                <w:color w:val="392c69"/>
              </w:rPr>
              <w:t xml:space="preserve">от 22.06.2020 </w:t>
            </w:r>
            <w:hyperlink w:history="0" r:id="rId31" w:tooltip="Постановление Правительства Ленинградской области от 22.06.2020 N 4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421</w:t>
              </w:r>
            </w:hyperlink>
            <w:r>
              <w:rPr>
                <w:sz w:val="20"/>
                <w:color w:val="392c69"/>
              </w:rPr>
              <w:t xml:space="preserve">, от 28.09.2020 </w:t>
            </w:r>
            <w:hyperlink w:history="0" r:id="rId32" w:tooltip="Постановление Правительства Ленинградской области от 28.09.2020 N 64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642</w:t>
              </w:r>
            </w:hyperlink>
            <w:r>
              <w:rPr>
                <w:sz w:val="20"/>
                <w:color w:val="392c69"/>
              </w:rPr>
              <w:t xml:space="preserve">, от 26.10.2020 </w:t>
            </w:r>
            <w:hyperlink w:history="0" r:id="rId33" w:tooltip="Постановление Правительства Ленинградской области от 26.10.2020 N 700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700</w:t>
              </w:r>
            </w:hyperlink>
            <w:r>
              <w:rPr>
                <w:sz w:val="20"/>
                <w:color w:val="392c69"/>
              </w:rPr>
              <w:t xml:space="preserve">,</w:t>
            </w:r>
          </w:p>
          <w:p>
            <w:pPr>
              <w:pStyle w:val="0"/>
              <w:jc w:val="center"/>
            </w:pPr>
            <w:r>
              <w:rPr>
                <w:sz w:val="20"/>
                <w:color w:val="392c69"/>
              </w:rPr>
              <w:t xml:space="preserve">от 29.12.2020 </w:t>
            </w:r>
            <w:hyperlink w:history="0" r:id="rId34" w:tooltip="Постановление Правительства Ленинградской области от 29.12.2020 N 8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886</w:t>
              </w:r>
            </w:hyperlink>
            <w:r>
              <w:rPr>
                <w:sz w:val="20"/>
                <w:color w:val="392c69"/>
              </w:rPr>
              <w:t xml:space="preserve">, от 23.04.2021 </w:t>
            </w:r>
            <w:hyperlink w:history="0" r:id="rId35" w:tooltip="Постановление Правительства Ленинградской области от 23.04.2021 N 227 &quot;О внесении изменения в постановление Правительства Ленинградской области от 14 ноября 2013 года N 407&quot; {КонсультантПлюс}">
              <w:r>
                <w:rPr>
                  <w:sz w:val="20"/>
                  <w:color w:val="0000ff"/>
                </w:rPr>
                <w:t xml:space="preserve">N 227</w:t>
              </w:r>
            </w:hyperlink>
            <w:r>
              <w:rPr>
                <w:sz w:val="20"/>
                <w:color w:val="392c69"/>
              </w:rPr>
              <w:t xml:space="preserve">, от 31.05.2021 </w:t>
            </w:r>
            <w:hyperlink w:history="0" r:id="rId36" w:tooltip="Постановление Правительства Ленинградской области от 31.05.2021 N 34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02.07.2021 </w:t>
            </w:r>
            <w:hyperlink w:history="0" r:id="rId37" w:tooltip="Постановление Правительства Ленинградской области от 02.07.2021 N 43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433</w:t>
              </w:r>
            </w:hyperlink>
            <w:r>
              <w:rPr>
                <w:sz w:val="20"/>
                <w:color w:val="392c69"/>
              </w:rPr>
              <w:t xml:space="preserve">, от 25.08.2021 </w:t>
            </w:r>
            <w:hyperlink w:history="0" r:id="rId38" w:tooltip="Постановление Правительства Ленинградской области от 25.08.2021 N 54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546</w:t>
              </w:r>
            </w:hyperlink>
            <w:r>
              <w:rPr>
                <w:sz w:val="20"/>
                <w:color w:val="392c69"/>
              </w:rPr>
              <w:t xml:space="preserve">, от 24.09.2021 </w:t>
            </w:r>
            <w:hyperlink w:history="0" r:id="rId39" w:tooltip="Постановление Правительства Ленинградской области от 24.09.2021 N 61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N 619</w:t>
              </w:r>
            </w:hyperlink>
            <w:r>
              <w:rPr>
                <w:sz w:val="20"/>
                <w:color w:val="392c69"/>
              </w:rPr>
              <w:t xml:space="preserve">,</w:t>
            </w:r>
          </w:p>
          <w:p>
            <w:pPr>
              <w:pStyle w:val="0"/>
              <w:jc w:val="center"/>
            </w:pPr>
            <w:r>
              <w:rPr>
                <w:sz w:val="20"/>
                <w:color w:val="392c69"/>
              </w:rPr>
              <w:t xml:space="preserve">от 20.10.2021 </w:t>
            </w:r>
            <w:hyperlink w:history="0" r:id="rId40" w:tooltip="Постановление Правительства Ленинградской области от 20.10.2021 N 680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680</w:t>
              </w:r>
            </w:hyperlink>
            <w:r>
              <w:rPr>
                <w:sz w:val="20"/>
                <w:color w:val="392c69"/>
              </w:rPr>
              <w:t xml:space="preserve">, от 27.10.2021 </w:t>
            </w:r>
            <w:hyperlink w:history="0" r:id="rId41" w:tooltip="Постановление Правительства Ленинградской области от 27.10.2021 N 697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697</w:t>
              </w:r>
            </w:hyperlink>
            <w:r>
              <w:rPr>
                <w:sz w:val="20"/>
                <w:color w:val="392c69"/>
              </w:rPr>
              <w:t xml:space="preserve">, от 29.11.2021 </w:t>
            </w:r>
            <w:hyperlink w:history="0" r:id="rId42" w:tooltip="Постановление Правительства Ленинградской области от 29.11.2021 N 75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759</w:t>
              </w:r>
            </w:hyperlink>
            <w:r>
              <w:rPr>
                <w:sz w:val="20"/>
                <w:color w:val="392c69"/>
              </w:rPr>
              <w:t xml:space="preserve">,</w:t>
            </w:r>
          </w:p>
          <w:p>
            <w:pPr>
              <w:pStyle w:val="0"/>
              <w:jc w:val="center"/>
            </w:pPr>
            <w:r>
              <w:rPr>
                <w:sz w:val="20"/>
                <w:color w:val="392c69"/>
              </w:rPr>
              <w:t xml:space="preserve">от 16.12.2021 </w:t>
            </w:r>
            <w:hyperlink w:history="0" r:id="rId43" w:tooltip="Постановление Правительства Ленинградской области от 16.12.2021 N 81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815</w:t>
              </w:r>
            </w:hyperlink>
            <w:r>
              <w:rPr>
                <w:sz w:val="20"/>
                <w:color w:val="392c69"/>
              </w:rPr>
              <w:t xml:space="preserve">, от 30.12.2021 </w:t>
            </w:r>
            <w:hyperlink w:history="0" r:id="rId44" w:tooltip="Постановление Правительства Ленинградской области от 30.12.2021 N 90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908</w:t>
              </w:r>
            </w:hyperlink>
            <w:r>
              <w:rPr>
                <w:sz w:val="20"/>
                <w:color w:val="392c69"/>
              </w:rPr>
              <w:t xml:space="preserve">, от 30.12.2021 </w:t>
            </w:r>
            <w:hyperlink w:history="0" r:id="rId45" w:tooltip="Постановление Правительства Ленинградской области от 30.12.2021 N 90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909</w:t>
              </w:r>
            </w:hyperlink>
            <w:r>
              <w:rPr>
                <w:sz w:val="20"/>
                <w:color w:val="392c69"/>
              </w:rPr>
              <w:t xml:space="preserve">,</w:t>
            </w:r>
          </w:p>
          <w:p>
            <w:pPr>
              <w:pStyle w:val="0"/>
              <w:jc w:val="center"/>
            </w:pPr>
            <w:r>
              <w:rPr>
                <w:sz w:val="20"/>
                <w:color w:val="392c69"/>
              </w:rPr>
              <w:t xml:space="preserve">от 21.03.2022 </w:t>
            </w:r>
            <w:hyperlink w:history="0" r:id="rId46" w:tooltip="Постановление Правительства Ленинградской области от 21.03.2022 N 16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169</w:t>
              </w:r>
            </w:hyperlink>
            <w:r>
              <w:rPr>
                <w:sz w:val="20"/>
                <w:color w:val="392c69"/>
              </w:rPr>
              <w:t xml:space="preserve">, от 28.03.2022 </w:t>
            </w:r>
            <w:hyperlink w:history="0" r:id="rId47" w:tooltip="Постановление Правительства Ленинградской области от 28.03.2022 N 185 &quot;О внесении изменения в постановление Правительства Ленинградской области от 14 ноября 2013 года N 407&quot; {КонсультантПлюс}">
              <w:r>
                <w:rPr>
                  <w:sz w:val="20"/>
                  <w:color w:val="0000ff"/>
                </w:rPr>
                <w:t xml:space="preserve">N 185</w:t>
              </w:r>
            </w:hyperlink>
            <w:r>
              <w:rPr>
                <w:sz w:val="20"/>
                <w:color w:val="392c69"/>
              </w:rPr>
              <w:t xml:space="preserve">, от 21.06.2022 </w:t>
            </w:r>
            <w:hyperlink w:history="0" r:id="rId48" w:tooltip="Постановление Правительства Ленинградской области от 21.06.2022 N 410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410</w:t>
              </w:r>
            </w:hyperlink>
            <w:r>
              <w:rPr>
                <w:sz w:val="20"/>
                <w:color w:val="392c69"/>
              </w:rPr>
              <w:t xml:space="preserve">,</w:t>
            </w:r>
          </w:p>
          <w:p>
            <w:pPr>
              <w:pStyle w:val="0"/>
              <w:jc w:val="center"/>
            </w:pPr>
            <w:r>
              <w:rPr>
                <w:sz w:val="20"/>
                <w:color w:val="392c69"/>
              </w:rPr>
              <w:t xml:space="preserve">от 04.08.2022 </w:t>
            </w:r>
            <w:hyperlink w:history="0" r:id="rId49" w:tooltip="Постановление Правительства Ленинградской области от 04.08.2022 N 55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558</w:t>
              </w:r>
            </w:hyperlink>
            <w:r>
              <w:rPr>
                <w:sz w:val="20"/>
                <w:color w:val="392c69"/>
              </w:rPr>
              <w:t xml:space="preserve">, от 15.08.2022 </w:t>
            </w:r>
            <w:hyperlink w:history="0" r:id="rId50" w:tooltip="Постановление Правительства Ленинградской области от 15.08.2022 N 577 &quot;О внесении изменения в постановление Правительства Ленинградской области от 14 ноября 2013 года N 407&quot; {КонсультантПлюс}">
              <w:r>
                <w:rPr>
                  <w:sz w:val="20"/>
                  <w:color w:val="0000ff"/>
                </w:rPr>
                <w:t xml:space="preserve">N 577</w:t>
              </w:r>
            </w:hyperlink>
            <w:r>
              <w:rPr>
                <w:sz w:val="20"/>
                <w:color w:val="392c69"/>
              </w:rPr>
              <w:t xml:space="preserve">, от 23.08.2022 </w:t>
            </w:r>
            <w:hyperlink w:history="0" r:id="rId51" w:tooltip="Постановление Правительства Ленинградской области от 23.08.2022 N 596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596</w:t>
              </w:r>
            </w:hyperlink>
            <w:r>
              <w:rPr>
                <w:sz w:val="20"/>
                <w:color w:val="392c69"/>
              </w:rPr>
              <w:t xml:space="preserve">,</w:t>
            </w:r>
          </w:p>
          <w:p>
            <w:pPr>
              <w:pStyle w:val="0"/>
              <w:jc w:val="center"/>
            </w:pPr>
            <w:r>
              <w:rPr>
                <w:sz w:val="20"/>
                <w:color w:val="392c69"/>
              </w:rPr>
              <w:t xml:space="preserve">от 29.09.2022 </w:t>
            </w:r>
            <w:hyperlink w:history="0" r:id="rId52" w:tooltip="Постановление Правительства Ленинградской области от 29.09.2022 N 70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705</w:t>
              </w:r>
            </w:hyperlink>
            <w:r>
              <w:rPr>
                <w:sz w:val="20"/>
                <w:color w:val="392c69"/>
              </w:rPr>
              <w:t xml:space="preserve">, от 10.10.2022 </w:t>
            </w:r>
            <w:hyperlink w:history="0" r:id="rId53" w:tooltip="Постановление Правительства Ленинградской области от 10.10.2022 N 72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728</w:t>
              </w:r>
            </w:hyperlink>
            <w:r>
              <w:rPr>
                <w:sz w:val="20"/>
                <w:color w:val="392c69"/>
              </w:rPr>
              <w:t xml:space="preserve">, от 19.10.2022 </w:t>
            </w:r>
            <w:hyperlink w:history="0" r:id="rId54" w:tooltip="Постановление Правительства Ленинградской области от 19.10.2022 N 753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17.11.2022 </w:t>
            </w:r>
            <w:hyperlink w:history="0" r:id="rId55" w:tooltip="Постановление Правительства Ленинградской области от 17.11.2022 N 829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829</w:t>
              </w:r>
            </w:hyperlink>
            <w:r>
              <w:rPr>
                <w:sz w:val="20"/>
                <w:color w:val="392c69"/>
              </w:rPr>
              <w:t xml:space="preserve">, от 05.12.2022 </w:t>
            </w:r>
            <w:hyperlink w:history="0" r:id="rId56" w:tooltip="Постановление Правительства Ленинградской области от 05.12.2022 N 890 &quot;О внесении изменений в постановления Правительства Ленинградской области от 14 ноября 2013 года N 407 и от 19 октября 2022 года N 749&quot; {КонсультантПлюс}">
              <w:r>
                <w:rPr>
                  <w:sz w:val="20"/>
                  <w:color w:val="0000ff"/>
                </w:rPr>
                <w:t xml:space="preserve">N 890</w:t>
              </w:r>
            </w:hyperlink>
            <w:r>
              <w:rPr>
                <w:sz w:val="20"/>
                <w:color w:val="392c69"/>
              </w:rPr>
              <w:t xml:space="preserve">, от 12.12.2022 </w:t>
            </w:r>
            <w:hyperlink w:history="0" r:id="rId57" w:tooltip="Постановление Правительства Ленинградской области от 12.12.2022 N 907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907</w:t>
              </w:r>
            </w:hyperlink>
            <w:r>
              <w:rPr>
                <w:sz w:val="20"/>
                <w:color w:val="392c69"/>
              </w:rPr>
              <w:t xml:space="preserve">,</w:t>
            </w:r>
          </w:p>
          <w:p>
            <w:pPr>
              <w:pStyle w:val="0"/>
              <w:jc w:val="center"/>
            </w:pPr>
            <w:r>
              <w:rPr>
                <w:sz w:val="20"/>
                <w:color w:val="392c69"/>
              </w:rPr>
              <w:t xml:space="preserve">от 29.12.2022 </w:t>
            </w:r>
            <w:hyperlink w:history="0" r:id="rId58" w:tooltip="Постановление Правительства Ленинградской области от 29.12.2022 N 993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993</w:t>
              </w:r>
            </w:hyperlink>
            <w:r>
              <w:rPr>
                <w:sz w:val="20"/>
                <w:color w:val="392c69"/>
              </w:rPr>
              <w:t xml:space="preserve">, от 29.12.2022 </w:t>
            </w:r>
            <w:hyperlink w:history="0" r:id="rId59" w:tooltip="Постановление Правительства Ленинградской области от 29.12.2022 N 100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1001</w:t>
              </w:r>
            </w:hyperlink>
            <w:r>
              <w:rPr>
                <w:sz w:val="20"/>
                <w:color w:val="392c69"/>
              </w:rPr>
              <w:t xml:space="preserve">, от 03.02.2023 </w:t>
            </w:r>
            <w:hyperlink w:history="0" r:id="rId60" w:tooltip="Постановление Правительства Ленинградской области от 03.02.2023 N 77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77</w:t>
              </w:r>
            </w:hyperlink>
            <w:r>
              <w:rPr>
                <w:sz w:val="20"/>
                <w:color w:val="392c69"/>
              </w:rPr>
              <w:t xml:space="preserve">,</w:t>
            </w:r>
          </w:p>
          <w:p>
            <w:pPr>
              <w:pStyle w:val="0"/>
              <w:jc w:val="center"/>
            </w:pPr>
            <w:r>
              <w:rPr>
                <w:sz w:val="20"/>
                <w:color w:val="392c69"/>
              </w:rPr>
              <w:t xml:space="preserve">от 07.03.2023 </w:t>
            </w:r>
            <w:hyperlink w:history="0" r:id="rId61" w:tooltip="Постановление Правительства Ленинградской области от 07.03.2023 N 144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144</w:t>
              </w:r>
            </w:hyperlink>
            <w:r>
              <w:rPr>
                <w:sz w:val="20"/>
                <w:color w:val="392c69"/>
              </w:rPr>
              <w:t xml:space="preserve">, от 05.07.2023 </w:t>
            </w:r>
            <w:hyperlink w:history="0" r:id="rId62" w:tooltip="Постановление Правительства Ленинградской области от 05.07.2023 N 460/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460/1</w:t>
              </w:r>
            </w:hyperlink>
            <w:r>
              <w:rPr>
                <w:sz w:val="20"/>
                <w:color w:val="392c69"/>
              </w:rPr>
              <w:t xml:space="preserve">, от 17.08.2023 </w:t>
            </w:r>
            <w:hyperlink w:history="0" r:id="rId63" w:tooltip="Постановление Правительства Ленинградской области от 17.08.2023 N 56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566</w:t>
              </w:r>
            </w:hyperlink>
            <w:r>
              <w:rPr>
                <w:sz w:val="20"/>
                <w:color w:val="392c69"/>
              </w:rPr>
              <w:t xml:space="preserve">,</w:t>
            </w:r>
          </w:p>
          <w:p>
            <w:pPr>
              <w:pStyle w:val="0"/>
              <w:jc w:val="center"/>
            </w:pPr>
            <w:r>
              <w:rPr>
                <w:sz w:val="20"/>
                <w:color w:val="392c69"/>
              </w:rPr>
              <w:t xml:space="preserve">от 28.08.2023 </w:t>
            </w:r>
            <w:hyperlink w:history="0" r:id="rId64" w:tooltip="Постановление Правительства Ленинградской области от 28.08.2023 N 60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601</w:t>
              </w:r>
            </w:hyperlink>
            <w:r>
              <w:rPr>
                <w:sz w:val="20"/>
                <w:color w:val="392c69"/>
              </w:rPr>
              <w:t xml:space="preserve">, от 13.10.2023 </w:t>
            </w:r>
            <w:hyperlink w:history="0" r:id="rId65" w:tooltip="Постановление Правительства Ленинградской области от 13.10.2023 N 70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704</w:t>
              </w:r>
            </w:hyperlink>
            <w:r>
              <w:rPr>
                <w:sz w:val="20"/>
                <w:color w:val="392c69"/>
              </w:rPr>
              <w:t xml:space="preserve">, от 18.10.2023 </w:t>
            </w:r>
            <w:hyperlink w:history="0" r:id="rId66" w:tooltip="Постановление Правительства Ленинградской области от 18.10.2023 N 7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714</w:t>
              </w:r>
            </w:hyperlink>
            <w:r>
              <w:rPr>
                <w:sz w:val="20"/>
                <w:color w:val="392c69"/>
              </w:rPr>
              <w:t xml:space="preserve">,</w:t>
            </w:r>
          </w:p>
          <w:p>
            <w:pPr>
              <w:pStyle w:val="0"/>
              <w:jc w:val="center"/>
            </w:pPr>
            <w:r>
              <w:rPr>
                <w:sz w:val="20"/>
                <w:color w:val="392c69"/>
              </w:rPr>
              <w:t xml:space="preserve">от 31.10.2023 </w:t>
            </w:r>
            <w:hyperlink w:history="0" r:id="rId67" w:tooltip="Постановление Правительства Ленинградской области от 31.10.2023 N 75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756</w:t>
              </w:r>
            </w:hyperlink>
            <w:r>
              <w:rPr>
                <w:sz w:val="20"/>
                <w:color w:val="392c69"/>
              </w:rPr>
              <w:t xml:space="preserve">, от 03.11.2023 </w:t>
            </w:r>
            <w:hyperlink w:history="0" r:id="rId68" w:tooltip="Постановление Правительства Ленинградской области от 03.11.2023 N 76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765</w:t>
              </w:r>
            </w:hyperlink>
            <w:r>
              <w:rPr>
                <w:sz w:val="20"/>
                <w:color w:val="392c69"/>
              </w:rPr>
              <w:t xml:space="preserve">, от 14.11.2023 </w:t>
            </w:r>
            <w:hyperlink w:history="0" r:id="rId69" w:tooltip="Постановление Правительства Ленинградской области от 14.11.2023 N 800 (ред. от 20.08.2024) &quot;О внесении изменений в постановления Правительства Ленинградской области от 14 ноября 2013 года N 407 и от 15 ноября 2019 года N 528&quot; {КонсультантПлюс}">
              <w:r>
                <w:rPr>
                  <w:sz w:val="20"/>
                  <w:color w:val="0000ff"/>
                </w:rPr>
                <w:t xml:space="preserve">N 800</w:t>
              </w:r>
            </w:hyperlink>
            <w:r>
              <w:rPr>
                <w:sz w:val="20"/>
                <w:color w:val="392c69"/>
              </w:rPr>
              <w:t xml:space="preserve">,</w:t>
            </w:r>
          </w:p>
          <w:p>
            <w:pPr>
              <w:pStyle w:val="0"/>
              <w:jc w:val="center"/>
            </w:pPr>
            <w:r>
              <w:rPr>
                <w:sz w:val="20"/>
                <w:color w:val="392c69"/>
              </w:rPr>
              <w:t xml:space="preserve">от 16.11.2023 </w:t>
            </w:r>
            <w:hyperlink w:history="0" r:id="rId70" w:tooltip="Постановление Правительства Ленинградской области от 16.11.2023 N 80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806</w:t>
              </w:r>
            </w:hyperlink>
            <w:r>
              <w:rPr>
                <w:sz w:val="20"/>
                <w:color w:val="392c69"/>
              </w:rPr>
              <w:t xml:space="preserve">, от 11.12.2023 </w:t>
            </w:r>
            <w:hyperlink w:history="0" r:id="rId71" w:tooltip="Постановление Правительства Ленинградской области от 11.12.2023 N 89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894</w:t>
              </w:r>
            </w:hyperlink>
            <w:r>
              <w:rPr>
                <w:sz w:val="20"/>
                <w:color w:val="392c69"/>
              </w:rPr>
              <w:t xml:space="preserve">, от 13.12.2023 </w:t>
            </w:r>
            <w:hyperlink w:history="0" r:id="rId72" w:tooltip="Постановление Правительства Ленинградской области от 13.12.2023 N 9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921</w:t>
              </w:r>
            </w:hyperlink>
            <w:r>
              <w:rPr>
                <w:sz w:val="20"/>
                <w:color w:val="392c69"/>
              </w:rPr>
              <w:t xml:space="preserve">,</w:t>
            </w:r>
          </w:p>
          <w:p>
            <w:pPr>
              <w:pStyle w:val="0"/>
              <w:jc w:val="center"/>
            </w:pPr>
            <w:r>
              <w:rPr>
                <w:sz w:val="20"/>
                <w:color w:val="392c69"/>
              </w:rPr>
              <w:t xml:space="preserve">от 19.12.2023 </w:t>
            </w:r>
            <w:hyperlink w:history="0" r:id="rId73" w:tooltip="Постановление Правительства Ленинградской области от 19.12.2023 N 933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933</w:t>
              </w:r>
            </w:hyperlink>
            <w:r>
              <w:rPr>
                <w:sz w:val="20"/>
                <w:color w:val="392c69"/>
              </w:rPr>
              <w:t xml:space="preserve">, от 29.12.2023 </w:t>
            </w:r>
            <w:hyperlink w:history="0" r:id="rId74" w:tooltip="Постановление Правительства Ленинградской области от 29.12.2023 N 998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998</w:t>
              </w:r>
            </w:hyperlink>
            <w:r>
              <w:rPr>
                <w:sz w:val="20"/>
                <w:color w:val="392c69"/>
              </w:rPr>
              <w:t xml:space="preserve">, от 29.12.2023 </w:t>
            </w:r>
            <w:hyperlink w:history="0" r:id="rId75" w:tooltip="Постановление Правительства Ленинградской области от 29.12.2023 N 1012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1012</w:t>
              </w:r>
            </w:hyperlink>
            <w:r>
              <w:rPr>
                <w:sz w:val="20"/>
                <w:color w:val="392c69"/>
              </w:rPr>
              <w:t xml:space="preserve">,</w:t>
            </w:r>
          </w:p>
          <w:p>
            <w:pPr>
              <w:pStyle w:val="0"/>
              <w:jc w:val="center"/>
            </w:pPr>
            <w:r>
              <w:rPr>
                <w:sz w:val="20"/>
                <w:color w:val="392c69"/>
              </w:rPr>
              <w:t xml:space="preserve">от 16.02.2024 </w:t>
            </w:r>
            <w:hyperlink w:history="0" r:id="rId76"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115</w:t>
              </w:r>
            </w:hyperlink>
            <w:r>
              <w:rPr>
                <w:sz w:val="20"/>
                <w:color w:val="392c69"/>
              </w:rPr>
              <w:t xml:space="preserve">, от 30.05.2024 </w:t>
            </w:r>
            <w:hyperlink w:history="0" r:id="rId77"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354</w:t>
              </w:r>
            </w:hyperlink>
            <w:r>
              <w:rPr>
                <w:sz w:val="20"/>
                <w:color w:val="392c69"/>
              </w:rPr>
              <w:t xml:space="preserve">, от 20.08.2024 </w:t>
            </w:r>
            <w:hyperlink w:history="0" r:id="rId7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color w:val="392c69"/>
              </w:rPr>
              <w:t xml:space="preserve">,</w:t>
            </w:r>
          </w:p>
          <w:p>
            <w:pPr>
              <w:pStyle w:val="0"/>
              <w:jc w:val="center"/>
            </w:pPr>
            <w:r>
              <w:rPr>
                <w:sz w:val="20"/>
                <w:color w:val="392c69"/>
              </w:rPr>
              <w:t xml:space="preserve">от 18.09.2024 </w:t>
            </w:r>
            <w:hyperlink w:history="0" r:id="rId7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651</w:t>
              </w:r>
            </w:hyperlink>
            <w:r>
              <w:rPr>
                <w:sz w:val="20"/>
                <w:color w:val="392c69"/>
              </w:rPr>
              <w:t xml:space="preserve">, от 04.10.2024 </w:t>
            </w:r>
            <w:hyperlink w:history="0" r:id="rId80"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685</w:t>
              </w:r>
            </w:hyperlink>
            <w:r>
              <w:rPr>
                <w:sz w:val="20"/>
                <w:color w:val="392c69"/>
              </w:rPr>
              <w:t xml:space="preserve">, от 19.11.2024 </w:t>
            </w:r>
            <w:hyperlink w:history="0" r:id="rId81"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814</w:t>
              </w:r>
            </w:hyperlink>
            <w:r>
              <w:rPr>
                <w:sz w:val="20"/>
                <w:color w:val="392c69"/>
              </w:rPr>
              <w:t xml:space="preserve">,</w:t>
            </w:r>
          </w:p>
          <w:p>
            <w:pPr>
              <w:pStyle w:val="0"/>
              <w:jc w:val="center"/>
            </w:pPr>
            <w:r>
              <w:rPr>
                <w:sz w:val="20"/>
                <w:color w:val="392c69"/>
              </w:rPr>
              <w:t xml:space="preserve">от 27.11.2024 </w:t>
            </w:r>
            <w:hyperlink w:history="0" r:id="rId82"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829</w:t>
              </w:r>
            </w:hyperlink>
            <w:r>
              <w:rPr>
                <w:sz w:val="20"/>
                <w:color w:val="392c69"/>
              </w:rPr>
              <w:t xml:space="preserve">, от 13.12.2024 </w:t>
            </w:r>
            <w:hyperlink w:history="0" r:id="rId83"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902</w:t>
              </w:r>
            </w:hyperlink>
            <w:r>
              <w:rPr>
                <w:sz w:val="20"/>
                <w:color w:val="392c69"/>
              </w:rPr>
              <w:t xml:space="preserve">, от 20.12.2024 </w:t>
            </w:r>
            <w:hyperlink w:history="0" r:id="rId8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w:t>
            </w:r>
          </w:p>
          <w:p>
            <w:pPr>
              <w:pStyle w:val="0"/>
              <w:jc w:val="center"/>
            </w:pPr>
            <w:r>
              <w:rPr>
                <w:sz w:val="20"/>
                <w:color w:val="392c69"/>
              </w:rPr>
              <w:t xml:space="preserve">от 26.12.2024 </w:t>
            </w:r>
            <w:hyperlink w:history="0" r:id="rId85"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986</w:t>
              </w:r>
            </w:hyperlink>
            <w:r>
              <w:rPr>
                <w:sz w:val="20"/>
                <w:color w:val="392c69"/>
              </w:rPr>
              <w:t xml:space="preserve">, от 21.02.2025 </w:t>
            </w:r>
            <w:hyperlink w:history="0" r:id="rId8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 от 05.03.2025 </w:t>
            </w:r>
            <w:hyperlink w:history="0" r:id="rId87"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221</w:t>
              </w:r>
            </w:hyperlink>
            <w:r>
              <w:rPr>
                <w:sz w:val="20"/>
                <w:color w:val="392c69"/>
              </w:rPr>
              <w:t xml:space="preserve">,</w:t>
            </w:r>
          </w:p>
          <w:p>
            <w:pPr>
              <w:pStyle w:val="0"/>
              <w:jc w:val="center"/>
            </w:pPr>
            <w:r>
              <w:rPr>
                <w:sz w:val="20"/>
                <w:color w:val="392c69"/>
              </w:rPr>
              <w:t xml:space="preserve">от 25.03.2025 </w:t>
            </w:r>
            <w:hyperlink w:history="0" r:id="rId88" w:tooltip="Постановление Правительства Ленинградской области от 25.03.2025 N 26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268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В целях реализации государственной социально-экономической политики Ленинградской области в сфере обеспечения жильем граждан, нуждающихся в улучшении жилищных условий, Правительство Ленинградской области постановляет:</w:t>
      </w:r>
    </w:p>
    <w:p>
      <w:pPr>
        <w:pStyle w:val="0"/>
      </w:pPr>
      <w:r>
        <w:rPr>
          <w:sz w:val="20"/>
        </w:rPr>
      </w:r>
    </w:p>
    <w:p>
      <w:pPr>
        <w:pStyle w:val="0"/>
        <w:ind w:firstLine="540"/>
        <w:jc w:val="both"/>
      </w:pPr>
      <w:r>
        <w:rPr>
          <w:sz w:val="20"/>
        </w:rPr>
        <w:t xml:space="preserve">1. Утвердить прилагаемую государственную </w:t>
      </w:r>
      <w:hyperlink w:history="0" w:anchor="P62" w:tooltip="ГОСУДАРСТВЕННАЯ ПРОГРАММА ЛЕНИНГРАДСКОЙ ОБЛАСТИ">
        <w:r>
          <w:rPr>
            <w:sz w:val="20"/>
            <w:color w:val="0000ff"/>
          </w:rPr>
          <w:t xml:space="preserve">программу</w:t>
        </w:r>
      </w:hyperlink>
      <w:r>
        <w:rPr>
          <w:sz w:val="20"/>
        </w:rPr>
        <w:t xml:space="preserve"> Ленинградской области "Формирование городской среды и обеспечение качественным жильем граждан на территории Ленинградской области".</w:t>
      </w:r>
    </w:p>
    <w:p>
      <w:pPr>
        <w:pStyle w:val="0"/>
        <w:jc w:val="both"/>
      </w:pPr>
      <w:r>
        <w:rPr>
          <w:sz w:val="20"/>
        </w:rPr>
        <w:t xml:space="preserve">(в ред. </w:t>
      </w:r>
      <w:hyperlink w:history="0" r:id="rId89" w:tooltip="Постановление Правительства Ленинградской области от 20.12.2018 N 505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20.12.2018 N 505)</w:t>
      </w:r>
    </w:p>
    <w:p>
      <w:pPr>
        <w:pStyle w:val="0"/>
        <w:spacing w:before="200" w:line-rule="auto"/>
        <w:ind w:firstLine="540"/>
        <w:jc w:val="both"/>
      </w:pPr>
      <w:r>
        <w:rPr>
          <w:sz w:val="20"/>
        </w:rPr>
        <w:t xml:space="preserve">2. Контроль за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pPr>
        <w:pStyle w:val="0"/>
        <w:jc w:val="both"/>
      </w:pPr>
      <w:r>
        <w:rPr>
          <w:sz w:val="20"/>
        </w:rPr>
        <w:t xml:space="preserve">(п. 2 в ред. </w:t>
      </w:r>
      <w:hyperlink w:history="0" r:id="rId90" w:tooltip="Постановление Правительства Ленинградской области от 20.05.2019 N 224 (ред. от 30.12.2019) &quot;О внесении изменений в отдельные постановления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20.05.2019 N 224)</w:t>
      </w:r>
    </w:p>
    <w:p>
      <w:pPr>
        <w:pStyle w:val="0"/>
      </w:pPr>
      <w:r>
        <w:rPr>
          <w:sz w:val="20"/>
        </w:rPr>
      </w:r>
    </w:p>
    <w:p>
      <w:pPr>
        <w:pStyle w:val="0"/>
        <w:jc w:val="right"/>
      </w:pPr>
      <w:r>
        <w:rPr>
          <w:sz w:val="20"/>
        </w:rPr>
        <w:t xml:space="preserve">Губернатор</w:t>
      </w:r>
    </w:p>
    <w:p>
      <w:pPr>
        <w:pStyle w:val="0"/>
        <w:jc w:val="right"/>
      </w:pPr>
      <w:r>
        <w:rPr>
          <w:sz w:val="20"/>
        </w:rPr>
        <w:t xml:space="preserve">Ленинградской области</w:t>
      </w:r>
    </w:p>
    <w:p>
      <w:pPr>
        <w:pStyle w:val="0"/>
        <w:jc w:val="right"/>
      </w:pPr>
      <w:r>
        <w:rPr>
          <w:sz w:val="20"/>
        </w:rPr>
        <w:t xml:space="preserve">А.Дрозденко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Ленинградской области</w:t>
      </w:r>
    </w:p>
    <w:p>
      <w:pPr>
        <w:pStyle w:val="0"/>
        <w:jc w:val="right"/>
      </w:pPr>
      <w:r>
        <w:rPr>
          <w:sz w:val="20"/>
        </w:rPr>
        <w:t xml:space="preserve">от 14.11.2013 N 407</w:t>
      </w:r>
    </w:p>
    <w:p>
      <w:pPr>
        <w:pStyle w:val="0"/>
        <w:jc w:val="right"/>
      </w:pPr>
      <w:r>
        <w:rPr>
          <w:sz w:val="20"/>
        </w:rPr>
        <w:t xml:space="preserve">(приложение)</w:t>
      </w:r>
    </w:p>
    <w:p>
      <w:pPr>
        <w:pStyle w:val="0"/>
      </w:pPr>
      <w:r>
        <w:rPr>
          <w:sz w:val="20"/>
        </w:rPr>
      </w:r>
    </w:p>
    <w:bookmarkStart w:id="62" w:name="P62"/>
    <w:bookmarkEnd w:id="62"/>
    <w:p>
      <w:pPr>
        <w:pStyle w:val="2"/>
        <w:jc w:val="center"/>
      </w:pPr>
      <w:r>
        <w:rPr>
          <w:sz w:val="20"/>
        </w:rPr>
        <w:t xml:space="preserve">ГОСУДАРСТВЕННАЯ ПРОГРАММА ЛЕНИНГРАДСКОЙ ОБЛАСТИ</w:t>
      </w:r>
    </w:p>
    <w:p>
      <w:pPr>
        <w:pStyle w:val="2"/>
        <w:jc w:val="center"/>
      </w:pPr>
      <w:r>
        <w:rPr>
          <w:sz w:val="20"/>
        </w:rPr>
        <w:t xml:space="preserve">"ФОРМИРОВАНИЕ ГОРОДСКОЙ СРЕДЫ И ОБЕСПЕЧЕНИЕ КАЧЕСТВЕННЫМ</w:t>
      </w:r>
    </w:p>
    <w:p>
      <w:pPr>
        <w:pStyle w:val="2"/>
        <w:jc w:val="center"/>
      </w:pPr>
      <w:r>
        <w:rPr>
          <w:sz w:val="20"/>
        </w:rPr>
        <w:t xml:space="preserve">ЖИЛЬЕМ ГРАЖДАН НА ТЕРРИТОРИИ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29.12.2023 </w:t>
            </w:r>
            <w:hyperlink w:history="0" r:id="rId91" w:tooltip="Постановление Правительства Ленинградской области от 29.12.2023 N 1012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1012</w:t>
              </w:r>
            </w:hyperlink>
            <w:r>
              <w:rPr>
                <w:sz w:val="20"/>
                <w:color w:val="392c69"/>
              </w:rPr>
              <w:t xml:space="preserve">, от 16.02.2024 </w:t>
            </w:r>
            <w:hyperlink w:history="0" r:id="rId92"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115</w:t>
              </w:r>
            </w:hyperlink>
            <w:r>
              <w:rPr>
                <w:sz w:val="20"/>
                <w:color w:val="392c69"/>
              </w:rPr>
              <w:t xml:space="preserve">, от 30.05.2024 </w:t>
            </w:r>
            <w:hyperlink w:history="0" r:id="rId93"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354</w:t>
              </w:r>
            </w:hyperlink>
            <w:r>
              <w:rPr>
                <w:sz w:val="20"/>
                <w:color w:val="392c69"/>
              </w:rPr>
              <w:t xml:space="preserve">,</w:t>
            </w:r>
          </w:p>
          <w:p>
            <w:pPr>
              <w:pStyle w:val="0"/>
              <w:jc w:val="center"/>
            </w:pPr>
            <w:r>
              <w:rPr>
                <w:sz w:val="20"/>
                <w:color w:val="392c69"/>
              </w:rPr>
              <w:t xml:space="preserve">от 20.08.2024 </w:t>
            </w:r>
            <w:hyperlink w:history="0" r:id="rId9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color w:val="392c69"/>
              </w:rPr>
              <w:t xml:space="preserve">, от 18.09.2024 </w:t>
            </w:r>
            <w:hyperlink w:history="0" r:id="rId9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651</w:t>
              </w:r>
            </w:hyperlink>
            <w:r>
              <w:rPr>
                <w:sz w:val="20"/>
                <w:color w:val="392c69"/>
              </w:rPr>
              <w:t xml:space="preserve">, от 04.10.2024 </w:t>
            </w:r>
            <w:hyperlink w:history="0" r:id="rId96"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685</w:t>
              </w:r>
            </w:hyperlink>
            <w:r>
              <w:rPr>
                <w:sz w:val="20"/>
                <w:color w:val="392c69"/>
              </w:rPr>
              <w:t xml:space="preserve">,</w:t>
            </w:r>
          </w:p>
          <w:p>
            <w:pPr>
              <w:pStyle w:val="0"/>
              <w:jc w:val="center"/>
            </w:pPr>
            <w:r>
              <w:rPr>
                <w:sz w:val="20"/>
                <w:color w:val="392c69"/>
              </w:rPr>
              <w:t xml:space="preserve">от 19.11.2024 </w:t>
            </w:r>
            <w:hyperlink w:history="0" r:id="rId97"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814</w:t>
              </w:r>
            </w:hyperlink>
            <w:r>
              <w:rPr>
                <w:sz w:val="20"/>
                <w:color w:val="392c69"/>
              </w:rPr>
              <w:t xml:space="preserve">, от 27.11.2024 </w:t>
            </w:r>
            <w:hyperlink w:history="0" r:id="rId98"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829</w:t>
              </w:r>
            </w:hyperlink>
            <w:r>
              <w:rPr>
                <w:sz w:val="20"/>
                <w:color w:val="392c69"/>
              </w:rPr>
              <w:t xml:space="preserve">, от 13.12.2024 </w:t>
            </w:r>
            <w:hyperlink w:history="0" r:id="rId99"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902</w:t>
              </w:r>
            </w:hyperlink>
            <w:r>
              <w:rPr>
                <w:sz w:val="20"/>
                <w:color w:val="392c69"/>
              </w:rPr>
              <w:t xml:space="preserve">,</w:t>
            </w:r>
          </w:p>
          <w:p>
            <w:pPr>
              <w:pStyle w:val="0"/>
              <w:jc w:val="center"/>
            </w:pPr>
            <w:r>
              <w:rPr>
                <w:sz w:val="20"/>
                <w:color w:val="392c69"/>
              </w:rPr>
              <w:t xml:space="preserve">от 20.12.2024 </w:t>
            </w:r>
            <w:hyperlink w:history="0" r:id="rId10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 от 26.12.2024 </w:t>
            </w:r>
            <w:hyperlink w:history="0" r:id="rId101"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986</w:t>
              </w:r>
            </w:hyperlink>
            <w:r>
              <w:rPr>
                <w:sz w:val="20"/>
                <w:color w:val="392c69"/>
              </w:rPr>
              <w:t xml:space="preserve">, от 21.02.2025 </w:t>
            </w:r>
            <w:hyperlink w:history="0" r:id="rId10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w:t>
            </w:r>
          </w:p>
          <w:p>
            <w:pPr>
              <w:pStyle w:val="0"/>
              <w:jc w:val="center"/>
            </w:pPr>
            <w:r>
              <w:rPr>
                <w:sz w:val="20"/>
                <w:color w:val="392c69"/>
              </w:rPr>
              <w:t xml:space="preserve">от 05.03.2025 </w:t>
            </w:r>
            <w:hyperlink w:history="0" r:id="rId103"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221</w:t>
              </w:r>
            </w:hyperlink>
            <w:r>
              <w:rPr>
                <w:sz w:val="20"/>
                <w:color w:val="392c69"/>
              </w:rPr>
              <w:t xml:space="preserve">, от 25.03.2025 </w:t>
            </w:r>
            <w:hyperlink w:history="0" r:id="rId104" w:tooltip="Постановление Правительства Ленинградской области от 25.03.2025 N 26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268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1. Оценка текущего состояния сферы реализации</w:t>
      </w:r>
    </w:p>
    <w:p>
      <w:pPr>
        <w:pStyle w:val="2"/>
        <w:jc w:val="center"/>
      </w:pPr>
      <w:r>
        <w:rPr>
          <w:sz w:val="20"/>
        </w:rPr>
        <w:t xml:space="preserve">государственной программы</w:t>
      </w:r>
    </w:p>
    <w:p>
      <w:pPr>
        <w:pStyle w:val="0"/>
      </w:pPr>
      <w:r>
        <w:rPr>
          <w:sz w:val="20"/>
        </w:rPr>
      </w:r>
    </w:p>
    <w:p>
      <w:pPr>
        <w:pStyle w:val="0"/>
        <w:ind w:firstLine="540"/>
        <w:jc w:val="both"/>
      </w:pPr>
      <w:r>
        <w:rPr>
          <w:sz w:val="20"/>
        </w:rPr>
        <w:t xml:space="preserve">В соответствии со Стратегией социально-экономического развития Ленинградской области до 2030 года одной из приоритетных задач, требующих решения для обеспечения устойчивого экономического развития Ленинградской области, является создание привлекательных условий для жизни населения.</w:t>
      </w:r>
    </w:p>
    <w:p>
      <w:pPr>
        <w:pStyle w:val="0"/>
        <w:spacing w:before="200" w:line-rule="auto"/>
        <w:ind w:firstLine="540"/>
        <w:jc w:val="both"/>
      </w:pPr>
      <w:r>
        <w:rPr>
          <w:sz w:val="20"/>
        </w:rPr>
        <w:t xml:space="preserve">За счет реализации мероприятий, направленных на улучшение жилищных условий граждан, в период 2014-2023 годов улучшили жилищные условия порядка 20000 семей, проживающих в Ленинградской области.</w:t>
      </w:r>
    </w:p>
    <w:p>
      <w:pPr>
        <w:pStyle w:val="0"/>
        <w:spacing w:before="200" w:line-rule="auto"/>
        <w:ind w:firstLine="540"/>
        <w:jc w:val="both"/>
      </w:pPr>
      <w:r>
        <w:rPr>
          <w:sz w:val="20"/>
        </w:rPr>
        <w:t xml:space="preserve">На территории Ленинградской области реализуются мероприятия, направленные на улучшение жилищных условий граждан Ленинградской области, в нескольких направлениях, каждое из которых вносит свой вклад в создание комфортных условий для жизни граждан Ленинградской области.</w:t>
      </w:r>
    </w:p>
    <w:p>
      <w:pPr>
        <w:pStyle w:val="0"/>
      </w:pPr>
      <w:r>
        <w:rPr>
          <w:sz w:val="20"/>
        </w:rPr>
      </w:r>
    </w:p>
    <w:p>
      <w:pPr>
        <w:pStyle w:val="2"/>
        <w:outlineLvl w:val="2"/>
        <w:jc w:val="center"/>
      </w:pPr>
      <w:r>
        <w:rPr>
          <w:sz w:val="20"/>
        </w:rPr>
        <w:t xml:space="preserve">Комфортная городская среда</w:t>
      </w:r>
    </w:p>
    <w:p>
      <w:pPr>
        <w:pStyle w:val="0"/>
      </w:pPr>
      <w:r>
        <w:rPr>
          <w:sz w:val="20"/>
        </w:rPr>
      </w:r>
    </w:p>
    <w:p>
      <w:pPr>
        <w:pStyle w:val="0"/>
        <w:ind w:firstLine="540"/>
        <w:jc w:val="both"/>
      </w:pPr>
      <w:r>
        <w:rPr>
          <w:sz w:val="20"/>
        </w:rPr>
        <w:t xml:space="preserve">Одно из направлений - повышение комфортности городской среды на территории Ленинградской области, в том числе общественных пространств. Созданы механизмы для развития комфортной городской среды и комплексного развития городов и населенных пунктов Ленинградской области.</w:t>
      </w:r>
    </w:p>
    <w:p>
      <w:pPr>
        <w:pStyle w:val="0"/>
        <w:spacing w:before="200" w:line-rule="auto"/>
        <w:ind w:firstLine="540"/>
        <w:jc w:val="both"/>
      </w:pPr>
      <w:r>
        <w:rPr>
          <w:sz w:val="20"/>
        </w:rPr>
        <w:t xml:space="preserve">Показателем системной работы региональных и городских команд по развитию комфортной среды своих городов является индекс качества городской среды. Среднее значение индекса качества городской среды в Ленинградской области по отношению к 2022 году выросло на 8 пунктов. Индекс качества составил в 2023 году 216 баллов. Города Кудрово, Кингисепп, Никольское, Гатчина и Кировск стали городами-лидерами по индексу качества городской среды.</w:t>
      </w:r>
    </w:p>
    <w:p>
      <w:pPr>
        <w:pStyle w:val="0"/>
        <w:spacing w:before="200" w:line-rule="auto"/>
        <w:ind w:firstLine="540"/>
        <w:jc w:val="both"/>
      </w:pPr>
      <w:r>
        <w:rPr>
          <w:sz w:val="20"/>
        </w:rPr>
        <w:t xml:space="preserve">В Ленинградской области созданы многофункциональные пространства, пешеходные и зеленые зоны, спортивные и детские площадки, удобные парковки и зоны для выгула собак, парки и набережные, транзитные зоны и аллеи, что в совокупности также создает условия для развития инфраструктуры и культурно-досуговой сферы.</w:t>
      </w:r>
    </w:p>
    <w:p>
      <w:pPr>
        <w:pStyle w:val="0"/>
        <w:spacing w:before="200" w:line-rule="auto"/>
        <w:ind w:firstLine="540"/>
        <w:jc w:val="both"/>
      </w:pPr>
      <w:r>
        <w:rPr>
          <w:sz w:val="20"/>
        </w:rPr>
        <w:t xml:space="preserve">За время реализации государственной программы выработаны механизмы по привлечению бизнеса как к разработке будущих проектов - участие представителей бизнеса в проектировочных сессиях и голосованиях, так и по выделению финансирования на установку функциональных элементов, необходимых для функционирования субъектов бизнеса на благоустраиваемых территориях.</w:t>
      </w:r>
    </w:p>
    <w:p>
      <w:pPr>
        <w:pStyle w:val="0"/>
        <w:spacing w:before="200" w:line-rule="auto"/>
        <w:ind w:firstLine="540"/>
        <w:jc w:val="both"/>
      </w:pPr>
      <w:r>
        <w:rPr>
          <w:sz w:val="20"/>
        </w:rPr>
        <w:t xml:space="preserve">Механизмом прямого участия граждан в формировании комфортной городской среды являлось проведение голосования по отбору территорий, подлежащих благоустройству, в электронной форме в информационно-телекоммуникационной сети "Интернет" с учетом Стратегии в области цифровой трансформации отраслей экономики, социальной сферы и государственного управления Ленинградской области.</w:t>
      </w:r>
    </w:p>
    <w:p>
      <w:pPr>
        <w:pStyle w:val="0"/>
        <w:spacing w:before="200" w:line-rule="auto"/>
        <w:ind w:firstLine="540"/>
        <w:jc w:val="both"/>
      </w:pPr>
      <w:r>
        <w:rPr>
          <w:sz w:val="20"/>
        </w:rPr>
        <w:t xml:space="preserve">В рамках регионального проекта "Формирование комфортной городской среды" и региональных мероприятий, направленных на повышение комфортности среды, в том числе с привлечением средств федерального бюджета, реализовано порядка 1100 проектов, создано/реконструировано 551 общественное пространство, благоустроено 399 дворов. В реализации мероприятий приняли участие 152 муниципальных образования Ленинградской области, лидерами по реализации проектов стали Всеволожский, Выборгский и Лужский муниципальные районы.</w:t>
      </w:r>
    </w:p>
    <w:p>
      <w:pPr>
        <w:pStyle w:val="0"/>
      </w:pPr>
      <w:r>
        <w:rPr>
          <w:sz w:val="20"/>
        </w:rPr>
      </w:r>
    </w:p>
    <w:p>
      <w:pPr>
        <w:pStyle w:val="2"/>
        <w:outlineLvl w:val="2"/>
        <w:jc w:val="center"/>
      </w:pPr>
      <w:r>
        <w:rPr>
          <w:sz w:val="20"/>
        </w:rPr>
        <w:t xml:space="preserve">Стимулирование жилищного строительства</w:t>
      </w:r>
    </w:p>
    <w:p>
      <w:pPr>
        <w:pStyle w:val="0"/>
      </w:pPr>
      <w:r>
        <w:rPr>
          <w:sz w:val="20"/>
        </w:rPr>
      </w:r>
    </w:p>
    <w:p>
      <w:pPr>
        <w:pStyle w:val="0"/>
        <w:ind w:firstLine="540"/>
        <w:jc w:val="both"/>
      </w:pPr>
      <w:r>
        <w:rPr>
          <w:sz w:val="20"/>
        </w:rPr>
        <w:t xml:space="preserve">Ленинградская область занимает лидирующие позиции в области жилищного строительства по Северо-Западному федеральному округу, за период реализации федерального (регионального) проекта "Жилье" объемы построенного жилья выросли в 2,2 раза - с 1,79 тыс. кв. м в 2014 году до 3,97 млн кв. м в 2022 году.</w:t>
      </w:r>
    </w:p>
    <w:p>
      <w:pPr>
        <w:pStyle w:val="0"/>
        <w:spacing w:before="200" w:line-rule="auto"/>
        <w:ind w:firstLine="540"/>
        <w:jc w:val="both"/>
      </w:pPr>
      <w:r>
        <w:rPr>
          <w:sz w:val="20"/>
        </w:rPr>
        <w:t xml:space="preserve">С целью создания привлекательных условий для комфортного проживания и жизнедеятельности в рамках мероприятий по стимулированию программ развития жилищного строительства субъектов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осуществлялось строительство объектов социальной и транспортной инфраструктуры.</w:t>
      </w:r>
    </w:p>
    <w:p>
      <w:pPr>
        <w:pStyle w:val="0"/>
        <w:spacing w:before="200" w:line-rule="auto"/>
        <w:ind w:firstLine="540"/>
        <w:jc w:val="both"/>
      </w:pPr>
      <w:r>
        <w:rPr>
          <w:sz w:val="20"/>
        </w:rPr>
        <w:t xml:space="preserve">На территории Ленинградской области с участием средств федерального бюджета осуществлено строительство 14 объектов социальной инфраструктуры (5 детских садов и 9 школ), осуществляется строительство транспортной инфраструктуры (улично-дорожной сети).</w:t>
      </w:r>
    </w:p>
    <w:p>
      <w:pPr>
        <w:pStyle w:val="0"/>
      </w:pPr>
      <w:r>
        <w:rPr>
          <w:sz w:val="20"/>
        </w:rPr>
      </w:r>
    </w:p>
    <w:p>
      <w:pPr>
        <w:pStyle w:val="2"/>
        <w:outlineLvl w:val="2"/>
        <w:jc w:val="center"/>
      </w:pPr>
      <w:r>
        <w:rPr>
          <w:sz w:val="20"/>
        </w:rPr>
        <w:t xml:space="preserve">Ликвидация аварийного жилищного фонда, переселение граждан</w:t>
      </w:r>
    </w:p>
    <w:p>
      <w:pPr>
        <w:pStyle w:val="2"/>
        <w:jc w:val="center"/>
      </w:pPr>
      <w:r>
        <w:rPr>
          <w:sz w:val="20"/>
        </w:rPr>
        <w:t xml:space="preserve">из непригодного для проживания жилищного фонда</w:t>
      </w:r>
    </w:p>
    <w:p>
      <w:pPr>
        <w:pStyle w:val="0"/>
      </w:pPr>
      <w:r>
        <w:rPr>
          <w:sz w:val="20"/>
        </w:rPr>
      </w:r>
    </w:p>
    <w:p>
      <w:pPr>
        <w:pStyle w:val="0"/>
        <w:ind w:firstLine="540"/>
        <w:jc w:val="both"/>
      </w:pPr>
      <w:r>
        <w:rPr>
          <w:sz w:val="20"/>
        </w:rPr>
        <w:t xml:space="preserve">В целях обеспечения расселения аварийного жилищного фонда и сокращения накопленного аварийного жилищного фонда с участием государственной корпорации - Фонда содействия реформированию жилищно-коммунального хозяйства, снижения доли аварийного жилищного фонда на территориях муниципальных образований Ленинградской области и обеспечения устойчивого сокращения непригодного для проживания жилищного фонда на территории Ленинградской области расселен аварийный жилищный фонд - 1173 аварийных дома общей площадью 226,6 тыс. кв. м, 14620 граждан Ленинградской области переселены во вновь построенные благоустроенные жилые помещения (построено и введено в эксплуатацию 155 многоквартирных домов).</w:t>
      </w:r>
    </w:p>
    <w:p>
      <w:pPr>
        <w:pStyle w:val="0"/>
      </w:pPr>
      <w:r>
        <w:rPr>
          <w:sz w:val="20"/>
        </w:rPr>
      </w:r>
    </w:p>
    <w:p>
      <w:pPr>
        <w:pStyle w:val="2"/>
        <w:outlineLvl w:val="2"/>
        <w:jc w:val="center"/>
      </w:pPr>
      <w:r>
        <w:rPr>
          <w:sz w:val="20"/>
        </w:rPr>
        <w:t xml:space="preserve">Улучшение жилищных условий отдельных категорий граждан</w:t>
      </w:r>
    </w:p>
    <w:p>
      <w:pPr>
        <w:pStyle w:val="0"/>
      </w:pPr>
      <w:r>
        <w:rPr>
          <w:sz w:val="20"/>
        </w:rPr>
      </w:r>
    </w:p>
    <w:p>
      <w:pPr>
        <w:pStyle w:val="0"/>
        <w:ind w:firstLine="540"/>
        <w:jc w:val="both"/>
      </w:pPr>
      <w:r>
        <w:rPr>
          <w:sz w:val="20"/>
        </w:rPr>
        <w:t xml:space="preserve">В период реализации мероприятий оказывалось содействие муниципальным образованиям Ленинградской области в развитии инженерной, транспортной инфраструктуры для земельных участков, разработаны 25 проектов строительства объектов инженерной и транспортной инфраструктуры для земельных участков, бесплатно предоставленных отдельным категориям граждан и многодетным семьям. Завершены работы по строительству объектов инженерной и транспортной инфраструктуры для 747 земельных участков, предоставленных бесплатно гражданам для индивидуального жилищного строительства.</w:t>
      </w:r>
    </w:p>
    <w:p>
      <w:pPr>
        <w:pStyle w:val="0"/>
        <w:spacing w:before="200" w:line-rule="auto"/>
        <w:ind w:firstLine="540"/>
        <w:jc w:val="both"/>
      </w:pPr>
      <w:r>
        <w:rPr>
          <w:sz w:val="20"/>
        </w:rPr>
        <w:t xml:space="preserve">Большое внимание на территории Ленинградской области уделяется молодым гражданам (семьям), нуждающимся в улучшении жилищных условий. За период с 2014 года по настоящее время жилищные условия улучшили более 2260 молодых граждан, проживающих на территории Ленинградской области.</w:t>
      </w:r>
    </w:p>
    <w:p>
      <w:pPr>
        <w:pStyle w:val="0"/>
        <w:spacing w:before="200" w:line-rule="auto"/>
        <w:ind w:firstLine="540"/>
        <w:jc w:val="both"/>
      </w:pPr>
      <w:r>
        <w:rPr>
          <w:sz w:val="20"/>
        </w:rPr>
        <w:t xml:space="preserve">В рамках выполнения обязательств по предоставлению жилых помещений детям-сиротам и детям, оставшимся без попечения родителей, с 2020 года обеспечены жилыми помещениями более 1500 детей указанной категории. Предоставляются дополнительные социальные выплаты в случае рождения (усыновления) детей на погашение ипотечного кредита (займа).</w:t>
      </w:r>
    </w:p>
    <w:p>
      <w:pPr>
        <w:pStyle w:val="0"/>
        <w:spacing w:before="200" w:line-rule="auto"/>
        <w:ind w:firstLine="540"/>
        <w:jc w:val="both"/>
      </w:pPr>
      <w:r>
        <w:rPr>
          <w:sz w:val="20"/>
        </w:rPr>
        <w:t xml:space="preserve">Продолжается реализация мероприятий по обеспечению жильем ветеранов Великой Отечественной войны, боевых действий, инвалидов и семей, имеющих детей-инвалидов. В результате улучшили жилищные условия 985 семей, из них 320 семей приобрели жилые помещения при помощи государственной поддержки, для 665 семей инвалидов и ветеранов Великой Отечественной войны выполнен ремонт домовладений.</w:t>
      </w:r>
    </w:p>
    <w:p>
      <w:pPr>
        <w:pStyle w:val="0"/>
        <w:spacing w:before="200" w:line-rule="auto"/>
        <w:ind w:firstLine="540"/>
        <w:jc w:val="both"/>
      </w:pPr>
      <w:r>
        <w:rPr>
          <w:sz w:val="20"/>
        </w:rPr>
        <w:t xml:space="preserve">В период 2014-2023 годов приобретено более 470 жилых помещений для улучшения жилищных условий граждан, пострадавших в результате пожара муниципального жилищного фонда и поставленных на учет в качестве нуждающихся в жилых помещениях, предоставляемых по договорам социального найма. Обеспечены жильем 900 граждан Ленинградской области, оказавшихся в трудных жизненных ситуациях.</w:t>
      </w:r>
    </w:p>
    <w:p>
      <w:pPr>
        <w:pStyle w:val="0"/>
        <w:spacing w:before="200" w:line-rule="auto"/>
        <w:ind w:firstLine="540"/>
        <w:jc w:val="both"/>
      </w:pPr>
      <w:r>
        <w:rPr>
          <w:sz w:val="20"/>
        </w:rPr>
        <w:t xml:space="preserve">В Ленинградской области остро стоит проблема нарушения прав граждан - участников долевого строительства. Для решения вопроса осуществляется работа, направленная на обеспечение завершения строительства, ввод в эксплуатацию проблемных объектов, восстановление прав обманутых дольщиков.</w:t>
      </w:r>
    </w:p>
    <w:p>
      <w:pPr>
        <w:pStyle w:val="0"/>
        <w:spacing w:before="200" w:line-rule="auto"/>
        <w:ind w:firstLine="540"/>
        <w:jc w:val="both"/>
      </w:pPr>
      <w:r>
        <w:rPr>
          <w:sz w:val="20"/>
        </w:rPr>
        <w:t xml:space="preserve">За счет средств регионального бюджета и при участии публично-правовой компании "Фонд развития территорий" завершено строительство 25 проблемных жилых домов, порядка 900 пострадавшим участникам долевого строительства переданы жилые помещения, 2800 гражданам выплачены денежные компенсации. Проблему нарушения прав граждан планируется решить до конца 2024 года.</w:t>
      </w:r>
    </w:p>
    <w:p>
      <w:pPr>
        <w:pStyle w:val="0"/>
      </w:pPr>
      <w:r>
        <w:rPr>
          <w:sz w:val="20"/>
        </w:rPr>
      </w:r>
    </w:p>
    <w:p>
      <w:pPr>
        <w:pStyle w:val="2"/>
        <w:outlineLvl w:val="2"/>
        <w:jc w:val="center"/>
      </w:pPr>
      <w:r>
        <w:rPr>
          <w:sz w:val="20"/>
        </w:rPr>
        <w:t xml:space="preserve">Предотвращение старения жилищного фонда</w:t>
      </w:r>
    </w:p>
    <w:p>
      <w:pPr>
        <w:pStyle w:val="2"/>
        <w:jc w:val="center"/>
      </w:pPr>
      <w:r>
        <w:rPr>
          <w:sz w:val="20"/>
        </w:rPr>
        <w:t xml:space="preserve">в Ленинградской области</w:t>
      </w:r>
    </w:p>
    <w:p>
      <w:pPr>
        <w:pStyle w:val="0"/>
      </w:pPr>
      <w:r>
        <w:rPr>
          <w:sz w:val="20"/>
        </w:rPr>
      </w:r>
    </w:p>
    <w:p>
      <w:pPr>
        <w:pStyle w:val="0"/>
        <w:ind w:firstLine="540"/>
        <w:jc w:val="both"/>
      </w:pPr>
      <w:r>
        <w:rPr>
          <w:sz w:val="20"/>
        </w:rPr>
        <w:t xml:space="preserve">В период с 2014 года по текущий момент выполнен капитальный ремонт конструктивных элементов 4060 многоквартирных домов из запланированных 12000 многоквартирных домов до 2043 года. Оказывается дополнительная финансовая помощь при возникновении неотложной необходимости в проведении капитального ремонта общего имущества в многоквартирных домах, расположенных на территории Ленинградской области.</w:t>
      </w:r>
    </w:p>
    <w:p>
      <w:pPr>
        <w:pStyle w:val="0"/>
      </w:pPr>
      <w:r>
        <w:rPr>
          <w:sz w:val="20"/>
        </w:rPr>
      </w:r>
    </w:p>
    <w:p>
      <w:pPr>
        <w:pStyle w:val="2"/>
        <w:outlineLvl w:val="1"/>
        <w:jc w:val="center"/>
      </w:pPr>
      <w:r>
        <w:rPr>
          <w:sz w:val="20"/>
        </w:rPr>
        <w:t xml:space="preserve">2. Приоритеты и цели государственной политики в сфере</w:t>
      </w:r>
    </w:p>
    <w:p>
      <w:pPr>
        <w:pStyle w:val="2"/>
        <w:jc w:val="center"/>
      </w:pPr>
      <w:r>
        <w:rPr>
          <w:sz w:val="20"/>
        </w:rPr>
        <w:t xml:space="preserve">реализации государственной программы</w:t>
      </w:r>
    </w:p>
    <w:p>
      <w:pPr>
        <w:pStyle w:val="0"/>
      </w:pPr>
      <w:r>
        <w:rPr>
          <w:sz w:val="20"/>
        </w:rPr>
      </w:r>
    </w:p>
    <w:p>
      <w:pPr>
        <w:pStyle w:val="0"/>
        <w:ind w:firstLine="540"/>
        <w:jc w:val="both"/>
      </w:pPr>
      <w:r>
        <w:rPr>
          <w:sz w:val="20"/>
        </w:rPr>
        <w:t xml:space="preserve">Приоритеты государственной политики в рамках реализации государственной программы в сферах улучшения жилищных условий граждан Ленинградской области, инфраструктурного развития территорий муниципальных образований Ленинградской области, в том числе в районах массовой жилой застройки, повышения качества и комфорта городской среды на территории Ленинградской области определены следующими правовыми актами:</w:t>
      </w:r>
    </w:p>
    <w:p>
      <w:pPr>
        <w:pStyle w:val="0"/>
        <w:spacing w:before="200" w:line-rule="auto"/>
        <w:ind w:firstLine="540"/>
        <w:jc w:val="both"/>
      </w:pPr>
      <w:hyperlink w:history="0"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r>
        <w:rPr>
          <w:sz w:val="20"/>
        </w:rPr>
        <w:t xml:space="preserve">Жилищный </w:t>
      </w:r>
      <w:hyperlink w:history="0" r:id="rId10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hyperlink w:history="0" r:id="rId10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00" w:line-rule="auto"/>
        <w:ind w:firstLine="540"/>
        <w:jc w:val="both"/>
      </w:pPr>
      <w:hyperlink w:history="0" r:id="rId10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w:t>
        </w:r>
      </w:hyperlink>
      <w:r>
        <w:rPr>
          <w:sz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pPr>
        <w:pStyle w:val="0"/>
        <w:spacing w:before="200" w:line-rule="auto"/>
        <w:ind w:firstLine="540"/>
        <w:jc w:val="both"/>
      </w:pPr>
      <w:hyperlink w:history="0" r:id="rId10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w:t>
        </w:r>
      </w:hyperlink>
      <w:r>
        <w:rPr>
          <w:sz w:val="20"/>
        </w:rP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pPr>
        <w:pStyle w:val="0"/>
        <w:jc w:val="both"/>
      </w:pPr>
      <w:r>
        <w:rPr>
          <w:sz w:val="20"/>
        </w:rPr>
        <w:t xml:space="preserve">(в ред. </w:t>
      </w:r>
      <w:hyperlink w:history="0" r:id="rId110"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hyperlink w:history="0" r:id="rId111" w:tooltip="Указ Президента РФ от 07.05.2008 N 714 (ред. от 09.01.2010) &quot;Об обеспечении жильем ветеранов Великой Отечественной войны 1941 - 1945 годов&quot; {КонсультантПлюс}">
        <w:r>
          <w:rPr>
            <w:sz w:val="20"/>
            <w:color w:val="0000ff"/>
          </w:rPr>
          <w:t xml:space="preserve">Указ</w:t>
        </w:r>
      </w:hyperlink>
      <w:r>
        <w:rPr>
          <w:sz w:val="20"/>
        </w:rPr>
        <w:t xml:space="preserve"> Президента Российской Федерации от 7 мая 2008 года N 714 "Об обеспечении жильем ветеранов Великой Отечественной войны 1941-1945 годов";</w:t>
      </w:r>
    </w:p>
    <w:p>
      <w:pPr>
        <w:pStyle w:val="0"/>
        <w:spacing w:before="200" w:line-rule="auto"/>
        <w:ind w:firstLine="540"/>
        <w:jc w:val="both"/>
      </w:pPr>
      <w:r>
        <w:rPr>
          <w:sz w:val="20"/>
        </w:rPr>
        <w:t xml:space="preserve">Федеральный </w:t>
      </w:r>
      <w:hyperlink w:history="0" r:id="rId112" w:tooltip="Федеральный закон от 12.01.1995 N 5-ФЗ (ред. от 21.04.2025) &quot;О ветеранах&quot; {КонсультантПлюс}">
        <w:r>
          <w:rPr>
            <w:sz w:val="20"/>
            <w:color w:val="0000ff"/>
          </w:rPr>
          <w:t xml:space="preserve">закон</w:t>
        </w:r>
      </w:hyperlink>
      <w:r>
        <w:rPr>
          <w:sz w:val="20"/>
        </w:rPr>
        <w:t xml:space="preserve"> от 12 января 1995 года N 5-ФЗ "О ветеранах";</w:t>
      </w:r>
    </w:p>
    <w:p>
      <w:pPr>
        <w:pStyle w:val="0"/>
        <w:spacing w:before="200" w:line-rule="auto"/>
        <w:ind w:firstLine="540"/>
        <w:jc w:val="both"/>
      </w:pPr>
      <w:r>
        <w:rPr>
          <w:sz w:val="20"/>
        </w:rPr>
        <w:t xml:space="preserve">Федеральный </w:t>
      </w:r>
      <w:hyperlink w:history="0" r:id="rId113"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0"/>
            <w:color w:val="0000ff"/>
          </w:rPr>
          <w:t xml:space="preserve">закон</w:t>
        </w:r>
      </w:hyperlink>
      <w:r>
        <w:rPr>
          <w:sz w:val="20"/>
        </w:rPr>
        <w:t xml:space="preserve"> от 24 ноября 1995 года N 181-ФЗ "О социальной защите инвалидов в Российской Федерации";</w:t>
      </w:r>
    </w:p>
    <w:p>
      <w:pPr>
        <w:pStyle w:val="0"/>
        <w:spacing w:before="200" w:line-rule="auto"/>
        <w:ind w:firstLine="540"/>
        <w:jc w:val="both"/>
      </w:pPr>
      <w:r>
        <w:rPr>
          <w:sz w:val="20"/>
        </w:rPr>
        <w:t xml:space="preserve">прогноз социально-экономического развития Российской Федерации на период до 2036 года;</w:t>
      </w:r>
    </w:p>
    <w:p>
      <w:pPr>
        <w:pStyle w:val="0"/>
        <w:spacing w:before="200" w:line-rule="auto"/>
        <w:ind w:firstLine="540"/>
        <w:jc w:val="both"/>
      </w:pPr>
      <w:r>
        <w:rPr>
          <w:sz w:val="20"/>
        </w:rPr>
        <w:t xml:space="preserve">единый план по достижению национальных целей развития Российской Федерации на период до 2024 года и на плановый период до 2030 года;</w:t>
      </w:r>
    </w:p>
    <w:p>
      <w:pPr>
        <w:pStyle w:val="0"/>
        <w:spacing w:before="200" w:line-rule="auto"/>
        <w:ind w:firstLine="540"/>
        <w:jc w:val="both"/>
      </w:pPr>
      <w:r>
        <w:rPr>
          <w:sz w:val="20"/>
        </w:rPr>
        <w:t xml:space="preserve">областной </w:t>
      </w:r>
      <w:hyperlink w:history="0" r:id="rId114" w:tooltip="Областной закон Ленинградской области от 08.08.2016 N 76-оз (ред. от 19.12.2019) &quot;О Стратегии социально-экономического развития Ленинградской области до 2030 года и признании утратившим силу областного закона &quot;О Концепции социально-экономического развития Ленинградской области на период до 2025 года&quot; (принят ЗС ЛО 13.07.2016) {КонсультантПлюс}">
        <w:r>
          <w:rPr>
            <w:sz w:val="20"/>
            <w:color w:val="0000ff"/>
          </w:rPr>
          <w:t xml:space="preserve">закон</w:t>
        </w:r>
      </w:hyperlink>
      <w:r>
        <w:rPr>
          <w:sz w:val="20"/>
        </w:rPr>
        <w:t xml:space="preserve"> от 8 августа 2016 года N 76-оз "О Стратегии социально-экономического развития Ленинградской области до 2030 года и признании утратившим силу областного закона "О Концепции социально-экономического развития Ленинградской области на период до 2025 года".</w:t>
      </w:r>
    </w:p>
    <w:p>
      <w:pPr>
        <w:pStyle w:val="0"/>
        <w:spacing w:before="200" w:line-rule="auto"/>
        <w:ind w:firstLine="540"/>
        <w:jc w:val="both"/>
      </w:pPr>
      <w:r>
        <w:rPr>
          <w:sz w:val="20"/>
        </w:rPr>
        <w:t xml:space="preserve">Основные цели и задачи улучшения жилищных условий граждан Ленинградской области, инфраструктурного развития территорий муниципальных образований Ленинградской области, в том числе в районах массовой жилой застройки, повышения качества и комфорта городской среды на территории Ленинградской области определены </w:t>
      </w:r>
      <w:hyperlink w:history="0" r:id="rId115" w:tooltip="Областной закон Ленинградской области от 08.08.2016 N 76-оз (ред. от 19.12.2019) &quot;О Стратегии социально-экономического развития Ленинградской области до 2030 года и признании утратившим силу областного закона &quot;О Концепции социально-экономического развития Ленинградской области на период до 2025 года&quot; (принят ЗС ЛО 13.07.2016) {КонсультантПлюс}">
        <w:r>
          <w:rPr>
            <w:sz w:val="20"/>
            <w:color w:val="0000ff"/>
          </w:rPr>
          <w:t xml:space="preserve">Стратегией</w:t>
        </w:r>
      </w:hyperlink>
      <w:r>
        <w:rPr>
          <w:sz w:val="20"/>
        </w:rPr>
        <w:t xml:space="preserve"> социально-экономического развития Ленинградской области до 2030 года, утвержденной областным законом от 8 августа 2016 года N 76-оз, в рамках проектной инициативы "Комфортные поселения".</w:t>
      </w:r>
    </w:p>
    <w:p>
      <w:pPr>
        <w:pStyle w:val="0"/>
        <w:spacing w:before="200" w:line-rule="auto"/>
        <w:ind w:firstLine="540"/>
        <w:jc w:val="both"/>
      </w:pPr>
      <w:r>
        <w:rPr>
          <w:sz w:val="20"/>
        </w:rPr>
        <w:t xml:space="preserve">Также основные цели и задачи, на решение которых направлена государственная программа, установлены </w:t>
      </w:r>
      <w:hyperlink w:history="0" r:id="rId116"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в том числе:</w:t>
      </w:r>
    </w:p>
    <w:p>
      <w:pPr>
        <w:pStyle w:val="0"/>
        <w:spacing w:before="200" w:line-rule="auto"/>
        <w:ind w:firstLine="540"/>
        <w:jc w:val="both"/>
      </w:pPr>
      <w:r>
        <w:rPr>
          <w:sz w:val="20"/>
        </w:rPr>
        <w:t xml:space="preserve">обеспечение доступным жильем семей со средним достатком, в том числе создание возможностей для приобретения (строительства) ими жилья с использованием ипотечного кредита;</w:t>
      </w:r>
    </w:p>
    <w:p>
      <w:pPr>
        <w:pStyle w:val="0"/>
        <w:spacing w:before="200" w:line-rule="auto"/>
        <w:ind w:firstLine="540"/>
        <w:jc w:val="both"/>
      </w:pPr>
      <w:r>
        <w:rPr>
          <w:sz w:val="20"/>
        </w:rPr>
        <w:t xml:space="preserve">увеличение объема жилищного строительства;</w:t>
      </w:r>
    </w:p>
    <w:p>
      <w:pPr>
        <w:pStyle w:val="0"/>
        <w:spacing w:before="200" w:line-rule="auto"/>
        <w:ind w:firstLine="540"/>
        <w:jc w:val="both"/>
      </w:pPr>
      <w:r>
        <w:rPr>
          <w:sz w:val="20"/>
        </w:rPr>
        <w:t xml:space="preserve">кардинальное повышение комфортности городской среды;</w:t>
      </w:r>
    </w:p>
    <w:p>
      <w:pPr>
        <w:pStyle w:val="0"/>
        <w:spacing w:before="200" w:line-rule="auto"/>
        <w:ind w:firstLine="540"/>
        <w:jc w:val="both"/>
      </w:pPr>
      <w:r>
        <w:rPr>
          <w:sz w:val="20"/>
        </w:rPr>
        <w:t xml:space="preserve">создание механизма прямого участия граждан в формировании комфортной городской среды;</w:t>
      </w:r>
    </w:p>
    <w:p>
      <w:pPr>
        <w:pStyle w:val="0"/>
        <w:spacing w:before="200" w:line-rule="auto"/>
        <w:ind w:firstLine="540"/>
        <w:jc w:val="both"/>
      </w:pPr>
      <w:r>
        <w:rPr>
          <w:sz w:val="20"/>
        </w:rPr>
        <w:t xml:space="preserve">обеспечение устойчивого сокращения непригодного для проживания жилищного фонда.</w:t>
      </w:r>
    </w:p>
    <w:p>
      <w:pPr>
        <w:pStyle w:val="0"/>
        <w:spacing w:before="200" w:line-rule="auto"/>
        <w:ind w:firstLine="540"/>
        <w:jc w:val="both"/>
      </w:pPr>
      <w:r>
        <w:rPr>
          <w:sz w:val="20"/>
        </w:rPr>
        <w:t xml:space="preserve">Таким образом, цели, задачи и направления реализации государственной программы в полной мере соответствуют приоритетам и целям государственной политики.</w:t>
      </w:r>
    </w:p>
    <w:p>
      <w:pPr>
        <w:pStyle w:val="0"/>
      </w:pPr>
      <w:r>
        <w:rPr>
          <w:sz w:val="20"/>
        </w:rPr>
      </w:r>
    </w:p>
    <w:p>
      <w:pPr>
        <w:pStyle w:val="2"/>
        <w:outlineLvl w:val="1"/>
        <w:jc w:val="center"/>
      </w:pPr>
      <w:r>
        <w:rPr>
          <w:sz w:val="20"/>
        </w:rPr>
        <w:t xml:space="preserve">3. Сведения о взаимосвязи со стратегическими приоритетами,</w:t>
      </w:r>
    </w:p>
    <w:p>
      <w:pPr>
        <w:pStyle w:val="2"/>
        <w:jc w:val="center"/>
      </w:pPr>
      <w:r>
        <w:rPr>
          <w:sz w:val="20"/>
        </w:rPr>
        <w:t xml:space="preserve">целями и показателями государственных программ</w:t>
      </w:r>
    </w:p>
    <w:p>
      <w:pPr>
        <w:pStyle w:val="2"/>
        <w:jc w:val="center"/>
      </w:pPr>
      <w:r>
        <w:rPr>
          <w:sz w:val="20"/>
        </w:rPr>
        <w:t xml:space="preserve">Российской Федерации</w:t>
      </w:r>
    </w:p>
    <w:p>
      <w:pPr>
        <w:pStyle w:val="0"/>
      </w:pPr>
      <w:r>
        <w:rPr>
          <w:sz w:val="20"/>
        </w:rPr>
      </w:r>
    </w:p>
    <w:p>
      <w:pPr>
        <w:pStyle w:val="0"/>
        <w:ind w:firstLine="540"/>
        <w:jc w:val="both"/>
      </w:pPr>
      <w:r>
        <w:rPr>
          <w:sz w:val="20"/>
        </w:rPr>
        <w:t xml:space="preserve">Основные цели и задачи, на решение которых направлена реализация мероприятий, установлены </w:t>
      </w:r>
      <w:hyperlink w:history="0" r:id="rId11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spacing w:before="200" w:line-rule="auto"/>
        <w:ind w:firstLine="540"/>
        <w:jc w:val="both"/>
      </w:pPr>
      <w:r>
        <w:rPr>
          <w:sz w:val="20"/>
        </w:rPr>
        <w:t xml:space="preserve">повышение комфортности городской среды;</w:t>
      </w:r>
    </w:p>
    <w:p>
      <w:pPr>
        <w:pStyle w:val="0"/>
        <w:spacing w:before="200" w:line-rule="auto"/>
        <w:ind w:firstLine="540"/>
        <w:jc w:val="both"/>
      </w:pPr>
      <w:r>
        <w:rPr>
          <w:sz w:val="20"/>
        </w:rPr>
        <w:t xml:space="preserve">создание механизма прямого участия граждан в формировании комфортной городской среды;</w:t>
      </w:r>
    </w:p>
    <w:p>
      <w:pPr>
        <w:pStyle w:val="0"/>
        <w:spacing w:before="200" w:line-rule="auto"/>
        <w:ind w:firstLine="540"/>
        <w:jc w:val="both"/>
      </w:pPr>
      <w:r>
        <w:rPr>
          <w:sz w:val="20"/>
        </w:rPr>
        <w:t xml:space="preserve">снижение доли аварийного жилищного фонда на территориях муниципальных образований Ленинградской области и обеспечение устойчивого сокращения непригодного для проживания жилищного фонда на территории Ленинградской области;</w:t>
      </w:r>
    </w:p>
    <w:p>
      <w:pPr>
        <w:pStyle w:val="0"/>
        <w:spacing w:before="200" w:line-rule="auto"/>
        <w:ind w:firstLine="540"/>
        <w:jc w:val="both"/>
      </w:pPr>
      <w:r>
        <w:rPr>
          <w:sz w:val="20"/>
        </w:rPr>
        <w:t xml:space="preserve">улучшение жилищных условий граждан.</w:t>
      </w:r>
    </w:p>
    <w:p>
      <w:pPr>
        <w:pStyle w:val="0"/>
        <w:spacing w:before="200" w:line-rule="auto"/>
        <w:ind w:firstLine="540"/>
        <w:jc w:val="both"/>
      </w:pPr>
      <w:r>
        <w:rPr>
          <w:sz w:val="20"/>
        </w:rPr>
        <w:t xml:space="preserve">Таким образом, цели, задачи и направления реализации государственной программы в полной мере соответствуют приоритетам и целям государственной политики. Основные векторы реализации приоритетов, определенные на федеральном уровне, учтены при формировании государственной программы в соответствии со спецификой Ленинградской области.</w:t>
      </w:r>
    </w:p>
    <w:p>
      <w:pPr>
        <w:pStyle w:val="0"/>
      </w:pPr>
      <w:r>
        <w:rPr>
          <w:sz w:val="20"/>
        </w:rPr>
      </w:r>
    </w:p>
    <w:p>
      <w:pPr>
        <w:pStyle w:val="2"/>
        <w:outlineLvl w:val="1"/>
        <w:jc w:val="center"/>
      </w:pPr>
      <w:r>
        <w:rPr>
          <w:sz w:val="20"/>
        </w:rPr>
        <w:t xml:space="preserve">4. Цели государственной программы и способы их достижения</w:t>
      </w:r>
    </w:p>
    <w:p>
      <w:pPr>
        <w:pStyle w:val="0"/>
      </w:pPr>
      <w:r>
        <w:rPr>
          <w:sz w:val="20"/>
        </w:rPr>
      </w:r>
    </w:p>
    <w:p>
      <w:pPr>
        <w:pStyle w:val="0"/>
        <w:ind w:firstLine="540"/>
        <w:jc w:val="both"/>
      </w:pPr>
      <w:r>
        <w:rPr>
          <w:sz w:val="20"/>
        </w:rPr>
        <w:t xml:space="preserve">Стратегическими целями государственной программы являются:</w:t>
      </w:r>
    </w:p>
    <w:p>
      <w:pPr>
        <w:pStyle w:val="0"/>
        <w:spacing w:before="200" w:line-rule="auto"/>
        <w:ind w:firstLine="540"/>
        <w:jc w:val="both"/>
      </w:pPr>
      <w:r>
        <w:rPr>
          <w:sz w:val="20"/>
        </w:rPr>
        <w:t xml:space="preserve">Цель 1: достижение объемов жилищного строительства к 2030 году не менее 4000 тыс. кв. м в год.</w:t>
      </w:r>
    </w:p>
    <w:p>
      <w:pPr>
        <w:pStyle w:val="0"/>
        <w:spacing w:before="200" w:line-rule="auto"/>
        <w:ind w:firstLine="540"/>
        <w:jc w:val="both"/>
      </w:pPr>
      <w:r>
        <w:rPr>
          <w:sz w:val="20"/>
        </w:rPr>
        <w:t xml:space="preserve">Цель 2: повышение индекса качества городской среды к 2030 году до 225 баллов.</w:t>
      </w:r>
    </w:p>
    <w:p>
      <w:pPr>
        <w:pStyle w:val="0"/>
        <w:spacing w:before="200" w:line-rule="auto"/>
        <w:ind w:firstLine="540"/>
        <w:jc w:val="both"/>
      </w:pPr>
      <w:r>
        <w:rPr>
          <w:sz w:val="20"/>
        </w:rPr>
        <w:t xml:space="preserve">Цель 3: улучшение жилищных условий населения к 2030 году не менее 2 тыс. граждан в год.</w:t>
      </w:r>
    </w:p>
    <w:p>
      <w:pPr>
        <w:pStyle w:val="0"/>
        <w:spacing w:before="200" w:line-rule="auto"/>
        <w:ind w:firstLine="540"/>
        <w:jc w:val="both"/>
      </w:pPr>
      <w:r>
        <w:rPr>
          <w:sz w:val="20"/>
        </w:rPr>
        <w:t xml:space="preserve">Достижение цели 1 будет осуществляться путем реализации мероприятий по стимулированию программ развития жилищного строительства субъектов Российской Федерации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выполнения на территории Ленинградской области строительства объектов социальной и транспортной инфраструктуры при реализации федерального и регионального проектов "Жилье"; завершения строительства и ввода в эксплуатацию проблемных объектов.</w:t>
      </w:r>
    </w:p>
    <w:p>
      <w:pPr>
        <w:pStyle w:val="0"/>
        <w:spacing w:before="200" w:line-rule="auto"/>
        <w:ind w:firstLine="540"/>
        <w:jc w:val="both"/>
      </w:pPr>
      <w:r>
        <w:rPr>
          <w:sz w:val="20"/>
        </w:rPr>
        <w:t xml:space="preserve">Достижение цели 2 будет осуществляться за счет реализации мероприятий по формированию современной городской среды и созданию комфортной городской среды в муниципальных образованиях, в том числе мероприятий по внедрению цифровых технологий и платформенных решений в рамках цифровизации городского хозяйства муниципальных образований, мероприятий по созданию транспортной инфраструктуры в районах массовой жилой застройки.</w:t>
      </w:r>
    </w:p>
    <w:p>
      <w:pPr>
        <w:pStyle w:val="0"/>
        <w:spacing w:before="200" w:line-rule="auto"/>
        <w:ind w:firstLine="540"/>
        <w:jc w:val="both"/>
      </w:pPr>
      <w:r>
        <w:rPr>
          <w:sz w:val="20"/>
        </w:rPr>
        <w:t xml:space="preserve">На достижение цели 3 направлена реализация мероприятий:</w:t>
      </w:r>
    </w:p>
    <w:p>
      <w:pPr>
        <w:pStyle w:val="0"/>
        <w:spacing w:before="200" w:line-rule="auto"/>
        <w:ind w:firstLine="540"/>
        <w:jc w:val="both"/>
      </w:pPr>
      <w:r>
        <w:rPr>
          <w:sz w:val="20"/>
        </w:rPr>
        <w:t xml:space="preserve">региональный проект "Обеспечение устойчивого сокращения непригодного для проживания жилищного фонда";</w:t>
      </w:r>
    </w:p>
    <w:p>
      <w:pPr>
        <w:pStyle w:val="0"/>
        <w:spacing w:before="200" w:line-rule="auto"/>
        <w:ind w:firstLine="540"/>
        <w:jc w:val="both"/>
      </w:pPr>
      <w:r>
        <w:rPr>
          <w:sz w:val="20"/>
        </w:rPr>
        <w:t xml:space="preserve">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w:t>
      </w:r>
    </w:p>
    <w:p>
      <w:pPr>
        <w:pStyle w:val="0"/>
        <w:spacing w:before="200" w:line-rule="auto"/>
        <w:ind w:firstLine="540"/>
        <w:jc w:val="both"/>
      </w:pPr>
      <w:r>
        <w:rPr>
          <w:sz w:val="20"/>
        </w:rPr>
        <w:t xml:space="preserve">обеспечение жильем молодых семей;</w:t>
      </w:r>
    </w:p>
    <w:p>
      <w:pPr>
        <w:pStyle w:val="0"/>
        <w:spacing w:before="200" w:line-rule="auto"/>
        <w:ind w:firstLine="540"/>
        <w:jc w:val="both"/>
      </w:pPr>
      <w:r>
        <w:rPr>
          <w:sz w:val="20"/>
        </w:rPr>
        <w:t xml:space="preserve">предоставление социальных выплат на приобретение (строительство) жилья и дополнительных выплат в случае рождения (усыновления) детей молодым гражданам (молодым семьям);</w:t>
      </w:r>
    </w:p>
    <w:p>
      <w:pPr>
        <w:pStyle w:val="0"/>
        <w:spacing w:before="200" w:line-rule="auto"/>
        <w:ind w:firstLine="540"/>
        <w:jc w:val="both"/>
      </w:pPr>
      <w:r>
        <w:rPr>
          <w:sz w:val="20"/>
        </w:rPr>
        <w:t xml:space="preserve">предоставление гражданам, нуждающимся в улучшении жилищных условий, социальных выплат и компенсации части расходов, связанных с уплатой процентов по ипотечным жилищным кредитам;</w:t>
      </w:r>
    </w:p>
    <w:p>
      <w:pPr>
        <w:pStyle w:val="0"/>
        <w:spacing w:before="200" w:line-rule="auto"/>
        <w:ind w:firstLine="540"/>
        <w:jc w:val="both"/>
      </w:pPr>
      <w:r>
        <w:rPr>
          <w:sz w:val="20"/>
        </w:rPr>
        <w:t xml:space="preserve">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p>
      <w:pPr>
        <w:pStyle w:val="0"/>
        <w:spacing w:before="200" w:line-rule="auto"/>
        <w:ind w:firstLine="540"/>
        <w:jc w:val="both"/>
      </w:pPr>
      <w:r>
        <w:rPr>
          <w:sz w:val="20"/>
        </w:rPr>
        <w:t xml:space="preserve">создание инженерной и транспортной инфраструктуры на земельных участках, предоставленных бесплатно гражданам;</w:t>
      </w:r>
    </w:p>
    <w:p>
      <w:pPr>
        <w:pStyle w:val="0"/>
        <w:spacing w:before="200" w:line-rule="auto"/>
        <w:ind w:firstLine="540"/>
        <w:jc w:val="both"/>
      </w:pPr>
      <w:r>
        <w:rPr>
          <w:sz w:val="20"/>
        </w:rPr>
        <w:t xml:space="preserve">обеспечение капитального ремонта общего имущества в многоквартирных домах Ленинградской области.</w:t>
      </w:r>
    </w:p>
    <w:p>
      <w:pPr>
        <w:pStyle w:val="0"/>
        <w:spacing w:before="200" w:line-rule="auto"/>
        <w:ind w:firstLine="540"/>
        <w:jc w:val="both"/>
      </w:pPr>
      <w:r>
        <w:rPr>
          <w:sz w:val="20"/>
        </w:rPr>
        <w:t xml:space="preserve">В рамках государственной программы предусмотрено предоставление субсидий бюджетам муниципальных образований в соответствии с порядками:</w:t>
      </w:r>
    </w:p>
    <w:p>
      <w:pPr>
        <w:pStyle w:val="0"/>
        <w:spacing w:before="200" w:line-rule="auto"/>
        <w:ind w:firstLine="540"/>
        <w:jc w:val="both"/>
      </w:pPr>
      <w:hyperlink w:history="0" w:anchor="P187" w:tooltip="ПОРЯДОК">
        <w:r>
          <w:rPr>
            <w:sz w:val="20"/>
            <w:color w:val="0000ff"/>
          </w:rPr>
          <w:t xml:space="preserve">Порядок</w:t>
        </w:r>
      </w:hyperlink>
      <w:r>
        <w:rPr>
          <w:sz w:val="20"/>
        </w:rP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 (приложение 1 к государственной программе);</w:t>
      </w:r>
    </w:p>
    <w:p>
      <w:pPr>
        <w:pStyle w:val="0"/>
        <w:spacing w:before="200" w:line-rule="auto"/>
        <w:ind w:firstLine="540"/>
        <w:jc w:val="both"/>
      </w:pPr>
      <w:hyperlink w:history="0" w:anchor="P1540"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дворовых территорий муниципальных образований Ленинградской области (приложение 2 к государственной программе);</w:t>
      </w:r>
    </w:p>
    <w:p>
      <w:pPr>
        <w:pStyle w:val="0"/>
        <w:spacing w:before="200" w:line-rule="auto"/>
        <w:ind w:firstLine="540"/>
        <w:jc w:val="both"/>
      </w:pPr>
      <w:hyperlink w:history="0" w:anchor="P2024"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направленных на повышение качества городской среды (приложение 3 к государственной программе);</w:t>
      </w:r>
    </w:p>
    <w:p>
      <w:pPr>
        <w:pStyle w:val="0"/>
        <w:spacing w:before="200" w:line-rule="auto"/>
        <w:ind w:firstLine="540"/>
        <w:jc w:val="both"/>
      </w:pPr>
      <w:hyperlink w:history="0" w:anchor="P2294" w:tooltip="ПОРЯДОК">
        <w:r>
          <w:rPr>
            <w:sz w:val="20"/>
            <w:color w:val="0000ff"/>
          </w:rPr>
          <w:t xml:space="preserve">Порядок</w:t>
        </w:r>
      </w:hyperlink>
      <w:r>
        <w:rPr>
          <w:sz w:val="20"/>
        </w:rPr>
        <w:t xml:space="preserve">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муниципальных образований Ленинградской области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(приложение 4 к государственной программе);</w:t>
      </w:r>
    </w:p>
    <w:p>
      <w:pPr>
        <w:pStyle w:val="0"/>
        <w:spacing w:before="200" w:line-rule="auto"/>
        <w:ind w:firstLine="540"/>
        <w:jc w:val="both"/>
      </w:pPr>
      <w:hyperlink w:history="0" w:anchor="P2504" w:tooltip="ПОРЯДОК">
        <w:r>
          <w:rPr>
            <w:sz w:val="20"/>
            <w:color w:val="0000ff"/>
          </w:rPr>
          <w:t xml:space="preserve">Порядок</w:t>
        </w:r>
      </w:hyperlink>
      <w:r>
        <w:rPr>
          <w:sz w:val="20"/>
        </w:rP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 (приложение 5 к государственной программе);</w:t>
      </w:r>
    </w:p>
    <w:p>
      <w:pPr>
        <w:pStyle w:val="0"/>
        <w:spacing w:before="200" w:line-rule="auto"/>
        <w:ind w:firstLine="540"/>
        <w:jc w:val="both"/>
      </w:pPr>
      <w:hyperlink w:history="0" w:anchor="P2702"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стимулирование программ развития жилищного строительства субъектов Российской Федерации (приложение 6 к государственной программе);</w:t>
      </w:r>
    </w:p>
    <w:p>
      <w:pPr>
        <w:pStyle w:val="0"/>
        <w:spacing w:before="200" w:line-rule="auto"/>
        <w:ind w:firstLine="540"/>
        <w:jc w:val="both"/>
      </w:pPr>
      <w:hyperlink w:history="0" w:anchor="P2867"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обеспечение устойчивого сокращения непригодного для проживания жилищного фонда (приложение 7 к государственной программе);</w:t>
      </w:r>
    </w:p>
    <w:p>
      <w:pPr>
        <w:pStyle w:val="0"/>
        <w:spacing w:before="200" w:line-rule="auto"/>
        <w:ind w:firstLine="540"/>
        <w:jc w:val="both"/>
      </w:pPr>
      <w:hyperlink w:history="0" w:anchor="P3067"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переселение граждан из аварийного жилищного фонда (приложение 8 к государственной программе);</w:t>
      </w:r>
    </w:p>
    <w:p>
      <w:pPr>
        <w:pStyle w:val="0"/>
        <w:spacing w:before="200" w:line-rule="auto"/>
        <w:ind w:firstLine="540"/>
        <w:jc w:val="both"/>
      </w:pPr>
      <w:hyperlink w:history="0" w:anchor="P3232"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проектирование и строительство объектов инженерной и транспортной инфраструктуры на земельных участках, предоставленных бесплатно гражданам (приложение 9 к государственной программе);</w:t>
      </w:r>
    </w:p>
    <w:p>
      <w:pPr>
        <w:pStyle w:val="0"/>
        <w:spacing w:before="200" w:line-rule="auto"/>
        <w:ind w:firstLine="540"/>
        <w:jc w:val="both"/>
      </w:pPr>
      <w:hyperlink w:history="0" w:anchor="P3486" w:tooltip="ПОРЯДОК">
        <w:r>
          <w:rPr>
            <w:sz w:val="20"/>
            <w:color w:val="0000ff"/>
          </w:rPr>
          <w:t xml:space="preserve">Порядок</w:t>
        </w:r>
      </w:hyperlink>
      <w:r>
        <w:rPr>
          <w:sz w:val="20"/>
        </w:rP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мероприятия по обеспечению жильем молодых семей (приложение 10 к государственной программе).</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w:t>
      </w:r>
    </w:p>
    <w:p>
      <w:pPr>
        <w:pStyle w:val="0"/>
        <w:jc w:val="right"/>
      </w:pPr>
      <w:r>
        <w:rPr>
          <w:sz w:val="20"/>
        </w:rPr>
        <w:t xml:space="preserve">к государственной программе...</w:t>
      </w:r>
    </w:p>
    <w:p>
      <w:pPr>
        <w:pStyle w:val="0"/>
      </w:pPr>
      <w:r>
        <w:rPr>
          <w:sz w:val="20"/>
        </w:rPr>
      </w:r>
    </w:p>
    <w:bookmarkStart w:id="187" w:name="P187"/>
    <w:bookmarkEnd w:id="187"/>
    <w:p>
      <w:pPr>
        <w:pStyle w:val="2"/>
        <w:jc w:val="center"/>
      </w:pPr>
      <w:r>
        <w:rPr>
          <w:sz w:val="20"/>
        </w:rPr>
        <w:t xml:space="preserve">ПОРЯДОК</w:t>
      </w:r>
    </w:p>
    <w:p>
      <w:pPr>
        <w:pStyle w:val="2"/>
        <w:jc w:val="center"/>
      </w:pPr>
      <w:r>
        <w:rPr>
          <w:sz w:val="20"/>
        </w:rPr>
        <w:t xml:space="preserve">ПРЕДОСТАВЛЕНИЯ И РАСПРЕДЕЛЕНИЯ СУБСИДИИ ИЗ ОБЛАСТНОГО</w:t>
      </w:r>
    </w:p>
    <w:p>
      <w:pPr>
        <w:pStyle w:val="2"/>
        <w:jc w:val="center"/>
      </w:pPr>
      <w:r>
        <w:rPr>
          <w:sz w:val="20"/>
        </w:rPr>
        <w:t xml:space="preserve">БЮДЖЕТА ЛЕНИНГРАДСКОЙ ОБЛАСТИ И ПОСТУПИВШИХ В ПОРЯДКЕ</w:t>
      </w:r>
    </w:p>
    <w:p>
      <w:pPr>
        <w:pStyle w:val="2"/>
        <w:jc w:val="center"/>
      </w:pPr>
      <w:r>
        <w:rPr>
          <w:sz w:val="20"/>
        </w:rPr>
        <w:t xml:space="preserve">СОФИНАНСИРОВАНИЯ СРЕДСТВ ФЕДЕРАЛЬНОГО БЮДЖЕТА БЮДЖЕТАМ</w:t>
      </w:r>
    </w:p>
    <w:p>
      <w:pPr>
        <w:pStyle w:val="2"/>
        <w:jc w:val="center"/>
      </w:pPr>
      <w:r>
        <w:rPr>
          <w:sz w:val="20"/>
        </w:rPr>
        <w:t xml:space="preserve">МУНИЦИПАЛЬНЫХ ОБРАЗОВАНИЙ ЛЕНИНГРАДСКОЙ ОБЛАСТИ</w:t>
      </w:r>
    </w:p>
    <w:p>
      <w:pPr>
        <w:pStyle w:val="2"/>
        <w:jc w:val="center"/>
      </w:pPr>
      <w:r>
        <w:rPr>
          <w:sz w:val="20"/>
        </w:rPr>
        <w:t xml:space="preserve">НА РЕАЛИЗАЦИЮ ПРОГРАММ ФОРМИРОВАНИЯ СОВРЕМЕННОЙ</w:t>
      </w:r>
    </w:p>
    <w:p>
      <w:pPr>
        <w:pStyle w:val="2"/>
        <w:jc w:val="center"/>
      </w:pPr>
      <w:r>
        <w:rPr>
          <w:sz w:val="20"/>
        </w:rPr>
        <w:t xml:space="preserve">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20.08.2024 </w:t>
            </w:r>
            <w:hyperlink w:history="0" r:id="rId11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color w:val="392c69"/>
              </w:rPr>
              <w:t xml:space="preserve">, от 18.09.2024 </w:t>
            </w:r>
            <w:hyperlink w:history="0" r:id="rId11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651</w:t>
              </w:r>
            </w:hyperlink>
            <w:r>
              <w:rPr>
                <w:sz w:val="20"/>
                <w:color w:val="392c69"/>
              </w:rPr>
              <w:t xml:space="preserve">, от 13.12.2024 </w:t>
            </w:r>
            <w:hyperlink w:history="0" r:id="rId120"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902</w:t>
              </w:r>
            </w:hyperlink>
            <w:r>
              <w:rPr>
                <w:sz w:val="20"/>
                <w:color w:val="392c69"/>
              </w:rPr>
              <w:t xml:space="preserve">,</w:t>
            </w:r>
          </w:p>
          <w:p>
            <w:pPr>
              <w:pStyle w:val="0"/>
              <w:jc w:val="center"/>
            </w:pPr>
            <w:r>
              <w:rPr>
                <w:sz w:val="20"/>
                <w:color w:val="392c69"/>
              </w:rPr>
              <w:t xml:space="preserve">от 20.12.2024 </w:t>
            </w:r>
            <w:hyperlink w:history="0" r:id="rId12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 от 21.02.2025 </w:t>
            </w:r>
            <w:hyperlink w:history="0" r:id="rId12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устанавливает цели, условия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(далее - муниципальные образования) на реализацию программ формирования современной городской среды в рамках регионального проекта "Формирование комфортной городской среды".</w:t>
      </w:r>
    </w:p>
    <w:p>
      <w:pPr>
        <w:pStyle w:val="0"/>
        <w:spacing w:before="200" w:line-rule="auto"/>
        <w:ind w:firstLine="540"/>
        <w:jc w:val="both"/>
      </w:pPr>
      <w:r>
        <w:rPr>
          <w:sz w:val="20"/>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w:history="0" r:id="rId12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19 части 1 статьи 14</w:t>
        </w:r>
      </w:hyperlink>
      <w:r>
        <w:rPr>
          <w:sz w:val="20"/>
        </w:rPr>
        <w:t xml:space="preserve"> и </w:t>
      </w:r>
      <w:hyperlink w:history="0" r:id="rId12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25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12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p>
      <w:pPr>
        <w:pStyle w:val="0"/>
        <w:spacing w:before="200" w:line-rule="auto"/>
        <w:ind w:firstLine="540"/>
        <w:jc w:val="both"/>
      </w:pPr>
      <w:r>
        <w:rPr>
          <w:sz w:val="20"/>
        </w:rPr>
        <w:t xml:space="preserve">1.3.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0"/>
        </w:rPr>
      </w:r>
    </w:p>
    <w:bookmarkStart w:id="206" w:name="P206"/>
    <w:bookmarkEnd w:id="206"/>
    <w:p>
      <w:pPr>
        <w:pStyle w:val="2"/>
        <w:outlineLvl w:val="2"/>
        <w:jc w:val="center"/>
      </w:pPr>
      <w:r>
        <w:rPr>
          <w:sz w:val="20"/>
        </w:rPr>
        <w:t xml:space="preserve">2. Цели и условия предоставления субсидии</w:t>
      </w:r>
    </w:p>
    <w:p>
      <w:pPr>
        <w:pStyle w:val="0"/>
      </w:pPr>
      <w:r>
        <w:rPr>
          <w:sz w:val="20"/>
        </w:rPr>
      </w:r>
    </w:p>
    <w:p>
      <w:pPr>
        <w:pStyle w:val="0"/>
        <w:ind w:firstLine="540"/>
        <w:jc w:val="both"/>
      </w:pPr>
      <w:r>
        <w:rPr>
          <w:sz w:val="20"/>
        </w:rPr>
        <w:t xml:space="preserve">2.1. Субсидия предоставляется муниципальным образованиям в целях реализации мероприятий по благоустройству общественных территорий (площадей, набережных, улиц, пешеходных зон, скверов, парков, иных территорий) муниципальных образований для повышения уровня комфортного проживания населения и улучшения эстетического облика территорий населенных пунктов.</w:t>
      </w:r>
    </w:p>
    <w:bookmarkStart w:id="209" w:name="P209"/>
    <w:bookmarkEnd w:id="209"/>
    <w:p>
      <w:pPr>
        <w:pStyle w:val="0"/>
        <w:spacing w:before="200" w:line-rule="auto"/>
        <w:ind w:firstLine="540"/>
        <w:jc w:val="both"/>
      </w:pPr>
      <w:r>
        <w:rPr>
          <w:sz w:val="20"/>
        </w:rPr>
        <w:t xml:space="preserve">2.2. Субсидия в приоритетном порядке предоставляется в соответствии с </w:t>
      </w:r>
      <w:hyperlink w:history="0" r:id="rId126"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подпунктом "а" пункта 8</w:t>
        </w:r>
      </w:hyperlink>
      <w:r>
        <w:rPr>
          <w:sz w:val="20"/>
        </w:rPr>
        <w:t xml:space="preserve">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Правила N 1710).</w:t>
      </w:r>
    </w:p>
    <w:p>
      <w:pPr>
        <w:pStyle w:val="0"/>
        <w:spacing w:before="200" w:line-rule="auto"/>
        <w:ind w:firstLine="540"/>
        <w:jc w:val="both"/>
      </w:pPr>
      <w:r>
        <w:rPr>
          <w:sz w:val="20"/>
        </w:rPr>
        <w:t xml:space="preserve">В обязательном порядке субсидия предоставляется в соответствии с </w:t>
      </w:r>
      <w:hyperlink w:history="0" r:id="rId127"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подпунктом "б" пункта 8</w:t>
        </w:r>
      </w:hyperlink>
      <w:r>
        <w:rPr>
          <w:sz w:val="20"/>
        </w:rPr>
        <w:t xml:space="preserve"> Правил N 1710 в порядке, установленном </w:t>
      </w:r>
      <w:hyperlink w:history="0" w:anchor="P206" w:tooltip="2. Цели и условия предоставления субсидии">
        <w:r>
          <w:rPr>
            <w:sz w:val="20"/>
            <w:color w:val="0000ff"/>
          </w:rPr>
          <w:t xml:space="preserve">разделом 2</w:t>
        </w:r>
      </w:hyperlink>
      <w:r>
        <w:rPr>
          <w:sz w:val="20"/>
        </w:rPr>
        <w:t xml:space="preserve"> настоящего Порядка.</w:t>
      </w:r>
    </w:p>
    <w:p>
      <w:pPr>
        <w:pStyle w:val="0"/>
        <w:spacing w:before="200" w:line-rule="auto"/>
        <w:ind w:firstLine="540"/>
        <w:jc w:val="both"/>
      </w:pPr>
      <w:r>
        <w:rPr>
          <w:sz w:val="20"/>
        </w:rPr>
        <w:t xml:space="preserve">2.3. Результатом использования субсидии является количество реализованных проектов по благоустройству общественных территорий.</w:t>
      </w:r>
    </w:p>
    <w:p>
      <w:pPr>
        <w:pStyle w:val="0"/>
        <w:spacing w:before="200" w:line-rule="auto"/>
        <w:ind w:firstLine="540"/>
        <w:jc w:val="both"/>
      </w:pPr>
      <w:r>
        <w:rPr>
          <w:sz w:val="20"/>
        </w:rPr>
        <w:t xml:space="preserve">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Детализированные требования к достижению значений результата использования субсидии устанавливаются в соглашении.</w:t>
      </w:r>
    </w:p>
    <w:p>
      <w:pPr>
        <w:pStyle w:val="0"/>
        <w:spacing w:before="200" w:line-rule="auto"/>
        <w:ind w:firstLine="540"/>
        <w:jc w:val="both"/>
      </w:pPr>
      <w:r>
        <w:rPr>
          <w:sz w:val="20"/>
        </w:rPr>
        <w:t xml:space="preserve">2.4. Субсидии предоставляются при соблюдении следующих условий:</w:t>
      </w:r>
    </w:p>
    <w:p>
      <w:pPr>
        <w:pStyle w:val="0"/>
        <w:spacing w:before="200" w:line-rule="auto"/>
        <w:ind w:firstLine="540"/>
        <w:jc w:val="both"/>
      </w:pPr>
      <w:r>
        <w:rPr>
          <w:sz w:val="20"/>
        </w:rPr>
        <w:t xml:space="preserve">1)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pPr>
        <w:pStyle w:val="0"/>
        <w:spacing w:before="200" w:line-rule="auto"/>
        <w:ind w:firstLine="540"/>
        <w:jc w:val="both"/>
      </w:pPr>
      <w:r>
        <w:rPr>
          <w:sz w:val="20"/>
        </w:rPr>
        <w:t xml:space="preserve">2) заключение соглашения о предоставлении субсидии в соответствии с </w:t>
      </w:r>
      <w:hyperlink w:history="0" r:id="rId12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пунктами 4.1</w:t>
        </w:r>
      </w:hyperlink>
      <w:r>
        <w:rPr>
          <w:sz w:val="20"/>
        </w:rPr>
        <w:t xml:space="preserve"> - </w:t>
      </w:r>
      <w:hyperlink w:history="0" r:id="rId12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4.4</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 N 257).</w:t>
      </w:r>
    </w:p>
    <w:p>
      <w:pPr>
        <w:pStyle w:val="0"/>
        <w:spacing w:before="200" w:line-rule="auto"/>
        <w:ind w:firstLine="540"/>
        <w:jc w:val="both"/>
      </w:pPr>
      <w:r>
        <w:rPr>
          <w:sz w:val="20"/>
        </w:rPr>
        <w:t xml:space="preserve">2.5. На получателей субсидий из бюджета Ленинградской области возлагаются обязательства по обеспечению требований, установленных для общественных территорий </w:t>
      </w:r>
      <w:hyperlink w:history="0" r:id="rId130"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пунктом 10</w:t>
        </w:r>
      </w:hyperlink>
      <w:r>
        <w:rPr>
          <w:sz w:val="20"/>
        </w:rPr>
        <w:t xml:space="preserve"> Правил N 1710.</w:t>
      </w:r>
    </w:p>
    <w:p>
      <w:pPr>
        <w:pStyle w:val="0"/>
        <w:spacing w:before="200" w:line-rule="auto"/>
        <w:ind w:firstLine="540"/>
        <w:jc w:val="both"/>
      </w:pPr>
      <w:r>
        <w:rPr>
          <w:sz w:val="20"/>
        </w:rPr>
        <w:t xml:space="preserve">2.6. Голосование по отбору общественных территорий, подлежащих благоустройству в рамках реализации муниципальных программ, проводится в электронной форме в информационно-телекоммуникационной сети "Интернет".</w:t>
      </w:r>
    </w:p>
    <w:p>
      <w:pPr>
        <w:pStyle w:val="0"/>
      </w:pPr>
      <w:r>
        <w:rPr>
          <w:sz w:val="20"/>
        </w:rPr>
      </w:r>
    </w:p>
    <w:p>
      <w:pPr>
        <w:pStyle w:val="2"/>
        <w:outlineLvl w:val="2"/>
        <w:jc w:val="center"/>
      </w:pPr>
      <w:r>
        <w:rPr>
          <w:sz w:val="20"/>
        </w:rPr>
        <w:t xml:space="preserve">3. Порядок проведения отбора заявок муниципальных</w:t>
      </w:r>
    </w:p>
    <w:p>
      <w:pPr>
        <w:pStyle w:val="2"/>
        <w:jc w:val="center"/>
      </w:pPr>
      <w:r>
        <w:rPr>
          <w:sz w:val="20"/>
        </w:rPr>
        <w:t xml:space="preserve">образований и распределения субсидии</w:t>
      </w:r>
    </w:p>
    <w:p>
      <w:pPr>
        <w:pStyle w:val="0"/>
      </w:pPr>
      <w:r>
        <w:rPr>
          <w:sz w:val="20"/>
        </w:rPr>
      </w:r>
    </w:p>
    <w:p>
      <w:pPr>
        <w:pStyle w:val="0"/>
        <w:ind w:firstLine="540"/>
        <w:jc w:val="both"/>
      </w:pPr>
      <w:r>
        <w:rPr>
          <w:sz w:val="20"/>
        </w:rPr>
        <w:t xml:space="preserve">3.1. Субсидия предоставляется на конкурсной основе по результатам отбора муниципальных образований на основе оценки заявок муниципальных образований (далее - отбор).</w:t>
      </w:r>
    </w:p>
    <w:bookmarkStart w:id="224" w:name="P224"/>
    <w:bookmarkEnd w:id="224"/>
    <w:p>
      <w:pPr>
        <w:pStyle w:val="0"/>
        <w:spacing w:before="200" w:line-rule="auto"/>
        <w:ind w:firstLine="540"/>
        <w:jc w:val="both"/>
      </w:pPr>
      <w:r>
        <w:rPr>
          <w:sz w:val="20"/>
        </w:rPr>
        <w:t xml:space="preserve">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pPr>
        <w:pStyle w:val="0"/>
        <w:spacing w:before="200" w:line-rule="auto"/>
        <w:ind w:firstLine="540"/>
        <w:jc w:val="both"/>
      </w:pPr>
      <w:r>
        <w:rPr>
          <w:sz w:val="20"/>
        </w:rPr>
        <w:t xml:space="preserve">Прием заявок начинается со дня размещения на официальном сайте Комитета в информационно-телекоммуникационной сети "Интернет" объявления о проведении приема заявок муниципальных образований для предоставления субсидии (далее - объявление). Срок приема заявок указывается в объявлении и не может быть менее пяти рабочих дней и превышать 10 рабочих дней с даты размещения объявления.</w:t>
      </w:r>
    </w:p>
    <w:bookmarkStart w:id="226" w:name="P226"/>
    <w:bookmarkEnd w:id="226"/>
    <w:p>
      <w:pPr>
        <w:pStyle w:val="0"/>
        <w:spacing w:before="200" w:line-rule="auto"/>
        <w:ind w:firstLine="540"/>
        <w:jc w:val="both"/>
      </w:pPr>
      <w:r>
        <w:rPr>
          <w:sz w:val="20"/>
        </w:rPr>
        <w:t xml:space="preserve">3.3. К отбору допускаются муниципальные образования, соответствующие следующим критериям:</w:t>
      </w:r>
    </w:p>
    <w:p>
      <w:pPr>
        <w:pStyle w:val="0"/>
        <w:spacing w:before="200" w:line-rule="auto"/>
        <w:ind w:firstLine="540"/>
        <w:jc w:val="both"/>
      </w:pPr>
      <w:r>
        <w:rPr>
          <w:sz w:val="20"/>
        </w:rPr>
        <w:t xml:space="preserve">а) наличие муниципальной программы формирования комфортной городской среды, прошедшей общественные обсуждения и содержащей адресный перечень общественных территорий, подлежащих благоустройству;</w:t>
      </w:r>
    </w:p>
    <w:p>
      <w:pPr>
        <w:pStyle w:val="0"/>
        <w:spacing w:before="200" w:line-rule="auto"/>
        <w:ind w:firstLine="540"/>
        <w:jc w:val="both"/>
      </w:pPr>
      <w:r>
        <w:rPr>
          <w:sz w:val="20"/>
        </w:rPr>
        <w:t xml:space="preserve">б) наличие в составе муниципального образования населенных пунктов с численностью населения свыше 1000 человек;</w:t>
      </w:r>
    </w:p>
    <w:p>
      <w:pPr>
        <w:pStyle w:val="0"/>
        <w:spacing w:before="200" w:line-rule="auto"/>
        <w:ind w:firstLine="540"/>
        <w:jc w:val="both"/>
      </w:pPr>
      <w:r>
        <w:rPr>
          <w:sz w:val="20"/>
        </w:rPr>
        <w:t xml:space="preserve">в) проведение органом местного самоуправления муниципального образования голосования по отбору общественных территорий, подлежащих благоустройству в рамках реализации муниципальных программ в год, следующий за годом проведения такого голосования, в порядке, установленном правовым актом Комитета, а также ежегодного голосования в случаях, указанных в </w:t>
      </w:r>
      <w:hyperlink w:history="0" r:id="rId131"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подпункте "д" пункта 8</w:t>
        </w:r>
      </w:hyperlink>
      <w:r>
        <w:rPr>
          <w:sz w:val="20"/>
        </w:rPr>
        <w:t xml:space="preserve"> Правил N 1710.</w:t>
      </w:r>
    </w:p>
    <w:bookmarkStart w:id="230" w:name="P230"/>
    <w:bookmarkEnd w:id="230"/>
    <w:p>
      <w:pPr>
        <w:pStyle w:val="0"/>
        <w:spacing w:before="200" w:line-rule="auto"/>
        <w:ind w:firstLine="540"/>
        <w:jc w:val="both"/>
      </w:pPr>
      <w:r>
        <w:rPr>
          <w:sz w:val="20"/>
        </w:rPr>
        <w:t xml:space="preserve">3.4. Для участия в отборе муниципальные образования представляют в Комитет:</w:t>
      </w:r>
    </w:p>
    <w:bookmarkStart w:id="231" w:name="P231"/>
    <w:bookmarkEnd w:id="231"/>
    <w:p>
      <w:pPr>
        <w:pStyle w:val="0"/>
        <w:spacing w:before="200" w:line-rule="auto"/>
        <w:ind w:firstLine="540"/>
        <w:jc w:val="both"/>
      </w:pPr>
      <w:r>
        <w:rPr>
          <w:sz w:val="20"/>
        </w:rPr>
        <w:t xml:space="preserve">а) заявку на предоставление субсидии с указанием размера планируемой к предоставлению субсидии по форме, утвержденной правовым актом Комитета;</w:t>
      </w:r>
    </w:p>
    <w:p>
      <w:pPr>
        <w:pStyle w:val="0"/>
        <w:spacing w:before="200" w:line-rule="auto"/>
        <w:ind w:firstLine="540"/>
        <w:jc w:val="both"/>
      </w:pPr>
      <w:r>
        <w:rPr>
          <w:sz w:val="20"/>
        </w:rPr>
        <w:t xml:space="preserve">б) заверенную копию опубликованной муниципальной программы формирования современной городской среды, соответствующей требованиям </w:t>
      </w:r>
      <w:hyperlink w:history="0" r:id="rId13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подпункта "н" пункта 8</w:t>
        </w:r>
      </w:hyperlink>
      <w:r>
        <w:rPr>
          <w:sz w:val="20"/>
        </w:rPr>
        <w:t xml:space="preserve"> и </w:t>
      </w:r>
      <w:hyperlink w:history="0" r:id="rId133"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пункта 11</w:t>
        </w:r>
      </w:hyperlink>
      <w:r>
        <w:rPr>
          <w:sz w:val="20"/>
        </w:rPr>
        <w:t xml:space="preserve"> Правил N 1710, с приложением адресного перечня общественных территорий, подлежащих благоустройству;</w:t>
      </w:r>
    </w:p>
    <w:p>
      <w:pPr>
        <w:pStyle w:val="0"/>
        <w:spacing w:before="200" w:line-rule="auto"/>
        <w:ind w:firstLine="540"/>
        <w:jc w:val="both"/>
      </w:pPr>
      <w:r>
        <w:rPr>
          <w:sz w:val="20"/>
        </w:rPr>
        <w:t xml:space="preserve">в) протокол общественной комиссии, содержащий сведения о количестве проголосовавших граждан за каждую общественную территорию;</w:t>
      </w:r>
    </w:p>
    <w:p>
      <w:pPr>
        <w:pStyle w:val="0"/>
        <w:spacing w:before="200" w:line-rule="auto"/>
        <w:ind w:firstLine="540"/>
        <w:jc w:val="both"/>
      </w:pPr>
      <w:r>
        <w:rPr>
          <w:sz w:val="20"/>
        </w:rPr>
        <w:t xml:space="preserve">г) проект благоустройства каждой общественной территории, содержащий:</w:t>
      </w:r>
    </w:p>
    <w:p>
      <w:pPr>
        <w:pStyle w:val="0"/>
        <w:spacing w:before="200" w:line-rule="auto"/>
        <w:ind w:firstLine="540"/>
        <w:jc w:val="both"/>
      </w:pPr>
      <w:r>
        <w:rPr>
          <w:sz w:val="20"/>
        </w:rPr>
        <w:t xml:space="preserve">фото и описание существующего состояния территории;</w:t>
      </w:r>
    </w:p>
    <w:p>
      <w:pPr>
        <w:pStyle w:val="0"/>
        <w:spacing w:before="200" w:line-rule="auto"/>
        <w:ind w:firstLine="540"/>
        <w:jc w:val="both"/>
      </w:pPr>
      <w:r>
        <w:rPr>
          <w:sz w:val="20"/>
        </w:rPr>
        <w:t xml:space="preserve">схему планируемого размещения объектов благоустройства на территории;</w:t>
      </w:r>
    </w:p>
    <w:p>
      <w:pPr>
        <w:pStyle w:val="0"/>
        <w:spacing w:before="200" w:line-rule="auto"/>
        <w:ind w:firstLine="540"/>
        <w:jc w:val="both"/>
      </w:pPr>
      <w:r>
        <w:rPr>
          <w:sz w:val="20"/>
        </w:rPr>
        <w:t xml:space="preserve">трехмерную модель территории, отражающую посредством визуализации проектные решения по объекту благоустройства;</w:t>
      </w:r>
    </w:p>
    <w:p>
      <w:pPr>
        <w:pStyle w:val="0"/>
        <w:spacing w:before="200" w:line-rule="auto"/>
        <w:ind w:firstLine="540"/>
        <w:jc w:val="both"/>
      </w:pPr>
      <w:r>
        <w:rPr>
          <w:sz w:val="20"/>
        </w:rPr>
        <w:t xml:space="preserve">топографическую съемку территории в масштабе 1:500;</w:t>
      </w:r>
    </w:p>
    <w:p>
      <w:pPr>
        <w:pStyle w:val="0"/>
        <w:spacing w:before="200" w:line-rule="auto"/>
        <w:ind w:firstLine="540"/>
        <w:jc w:val="both"/>
      </w:pPr>
      <w:r>
        <w:rPr>
          <w:sz w:val="20"/>
        </w:rPr>
        <w:t xml:space="preserve">разделы проекта, в которых указывается информация:</w:t>
      </w:r>
    </w:p>
    <w:p>
      <w:pPr>
        <w:pStyle w:val="0"/>
        <w:spacing w:before="200" w:line-rule="auto"/>
        <w:ind w:firstLine="540"/>
        <w:jc w:val="both"/>
      </w:pPr>
      <w:r>
        <w:rPr>
          <w:sz w:val="20"/>
        </w:rPr>
        <w:t xml:space="preserve">о наличии различных элементов благоустройства и их перечисление;</w:t>
      </w:r>
    </w:p>
    <w:p>
      <w:pPr>
        <w:pStyle w:val="0"/>
        <w:spacing w:before="200" w:line-rule="auto"/>
        <w:ind w:firstLine="540"/>
        <w:jc w:val="both"/>
      </w:pPr>
      <w:r>
        <w:rPr>
          <w:sz w:val="20"/>
        </w:rPr>
        <w:t xml:space="preserve">о привлекательности территории для различных групп населения, в том числе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pPr>
        <w:pStyle w:val="0"/>
        <w:spacing w:before="200" w:line-rule="auto"/>
        <w:ind w:firstLine="540"/>
        <w:jc w:val="both"/>
      </w:pPr>
      <w:r>
        <w:rPr>
          <w:sz w:val="20"/>
        </w:rPr>
        <w:t xml:space="preserve">о наличии энергоэффективного освещения общественной территории; архитектурной и художественной подсветки зданий, прилегающих к общественной территории; организации постоянного видеонаблюдения общественной территории;</w:t>
      </w:r>
    </w:p>
    <w:p>
      <w:pPr>
        <w:pStyle w:val="0"/>
        <w:spacing w:before="200" w:line-rule="auto"/>
        <w:ind w:firstLine="540"/>
        <w:jc w:val="both"/>
      </w:pPr>
      <w:r>
        <w:rPr>
          <w:sz w:val="20"/>
        </w:rPr>
        <w:t xml:space="preserve">о функциональном разнообразии объектов благоустройства с указанием количества функциональных зон;</w:t>
      </w:r>
    </w:p>
    <w:p>
      <w:pPr>
        <w:pStyle w:val="0"/>
        <w:spacing w:before="200" w:line-rule="auto"/>
        <w:ind w:firstLine="540"/>
        <w:jc w:val="both"/>
      </w:pPr>
      <w:r>
        <w:rPr>
          <w:sz w:val="20"/>
        </w:rPr>
        <w:t xml:space="preserve">о численности населенного пункта муниципального образования, в котором требуется проведение благоустройства;</w:t>
      </w:r>
    </w:p>
    <w:p>
      <w:pPr>
        <w:pStyle w:val="0"/>
        <w:spacing w:before="200" w:line-rule="auto"/>
        <w:ind w:firstLine="540"/>
        <w:jc w:val="both"/>
      </w:pPr>
      <w:r>
        <w:rPr>
          <w:sz w:val="20"/>
        </w:rPr>
        <w:t xml:space="preserve">д) локальный сметный расчет (смета) благоустройства территории по состоянию на год, в котором требуется проведение работ по благоустройству территории;</w:t>
      </w:r>
    </w:p>
    <w:p>
      <w:pPr>
        <w:pStyle w:val="0"/>
        <w:spacing w:before="200" w:line-rule="auto"/>
        <w:ind w:firstLine="540"/>
        <w:jc w:val="both"/>
      </w:pPr>
      <w:r>
        <w:rPr>
          <w:sz w:val="20"/>
        </w:rPr>
        <w:t xml:space="preserve">е) гарантийное письмо о том, что муниципальным образованием в случае признания его получателем субсидии в соответствии с </w:t>
      </w:r>
      <w:hyperlink w:history="0" w:anchor="P269" w:tooltip="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quot;Формирование комфортной городской среды&quot;.">
        <w:r>
          <w:rPr>
            <w:sz w:val="20"/>
            <w:color w:val="0000ff"/>
          </w:rPr>
          <w:t xml:space="preserve">пунктом 3.11</w:t>
        </w:r>
      </w:hyperlink>
      <w:r>
        <w:rPr>
          <w:sz w:val="20"/>
        </w:rPr>
        <w:t xml:space="preserve">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pPr>
        <w:pStyle w:val="0"/>
        <w:spacing w:before="200" w:line-rule="auto"/>
        <w:ind w:firstLine="540"/>
        <w:jc w:val="both"/>
      </w:pPr>
      <w:r>
        <w:rPr>
          <w:sz w:val="20"/>
        </w:rPr>
        <w:t xml:space="preserve">муниципальные образования, участвующие в отборе, вправе предоставить наравне с копией положительного заключения экспертизы достоверности определения сметной стоимости благоустройства, копию положительного заключения ГАУ "Леноблгосэкспертиза" по результатам проверки сметной стоимости благоустройства;</w:t>
      </w:r>
    </w:p>
    <w:p>
      <w:pPr>
        <w:pStyle w:val="0"/>
        <w:jc w:val="both"/>
      </w:pPr>
      <w:r>
        <w:rPr>
          <w:sz w:val="20"/>
        </w:rPr>
        <w:t xml:space="preserve">(абзац введен </w:t>
      </w:r>
      <w:hyperlink w:history="0" r:id="rId13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21.02.2025 N 189)</w:t>
      </w:r>
    </w:p>
    <w:p>
      <w:pPr>
        <w:pStyle w:val="0"/>
        <w:spacing w:before="200" w:line-rule="auto"/>
        <w:ind w:firstLine="540"/>
        <w:jc w:val="both"/>
      </w:pPr>
      <w:r>
        <w:rPr>
          <w:sz w:val="20"/>
        </w:rPr>
        <w:t xml:space="preserve">ж) гарантийное письмо муниципального образования о том, что все инженерные системы электро-, тепло-, газо-, водоснабжения, водоотведения,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0"/>
        </w:rPr>
        <w:t xml:space="preserve">(в ред. Постановлений Правительства Ленинградской области от 20.08.2024 </w:t>
      </w:r>
      <w:hyperlink w:history="0" r:id="rId135"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rPr>
        <w:t xml:space="preserve">, от 20.12.2024 </w:t>
      </w:r>
      <w:hyperlink w:history="0" r:id="rId13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rPr>
        <w:t xml:space="preserve">)</w:t>
      </w:r>
    </w:p>
    <w:p>
      <w:pPr>
        <w:pStyle w:val="0"/>
        <w:spacing w:before="200" w:line-rule="auto"/>
        <w:ind w:firstLine="540"/>
        <w:jc w:val="both"/>
      </w:pPr>
      <w:r>
        <w:rPr>
          <w:sz w:val="20"/>
        </w:rPr>
        <w:t xml:space="preserve">з)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 защитных зон и зон охраны объекта культурного наследия;</w:t>
      </w:r>
    </w:p>
    <w:p>
      <w:pPr>
        <w:pStyle w:val="0"/>
        <w:spacing w:before="200" w:line-rule="auto"/>
        <w:ind w:firstLine="540"/>
        <w:jc w:val="both"/>
      </w:pPr>
      <w:r>
        <w:rPr>
          <w:sz w:val="20"/>
        </w:rPr>
        <w:t xml:space="preserve">и) выписку из единого государственного реестра недвижимости на земельный участок, планируемый к благоустройству, 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письмо о том, что земельный участок, планируемый к благоустройству, будет поставлен на кадастровый учет;</w:t>
      </w:r>
    </w:p>
    <w:p>
      <w:pPr>
        <w:pStyle w:val="0"/>
        <w:jc w:val="both"/>
      </w:pPr>
      <w:r>
        <w:rPr>
          <w:sz w:val="20"/>
        </w:rPr>
        <w:t xml:space="preserve">(пп. "и" введен </w:t>
      </w:r>
      <w:hyperlink w:history="0" r:id="rId13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 в ред. </w:t>
      </w:r>
      <w:hyperlink w:history="0" r:id="rId13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20.12.2024 N 938)</w:t>
      </w:r>
    </w:p>
    <w:p>
      <w:pPr>
        <w:pStyle w:val="0"/>
        <w:spacing w:before="200" w:line-rule="auto"/>
        <w:ind w:firstLine="540"/>
        <w:jc w:val="both"/>
      </w:pPr>
      <w:r>
        <w:rPr>
          <w:sz w:val="20"/>
        </w:rPr>
        <w:t xml:space="preserve">к) гарантийное письмо о том, что муниципальное образование возьмет на баланс созданное в результате благоустройства имущество и будет его содержать.</w:t>
      </w:r>
    </w:p>
    <w:p>
      <w:pPr>
        <w:pStyle w:val="0"/>
        <w:jc w:val="both"/>
      </w:pPr>
      <w:r>
        <w:rPr>
          <w:sz w:val="20"/>
        </w:rPr>
        <w:t xml:space="preserve">(пп. "к" введен </w:t>
      </w:r>
      <w:hyperlink w:history="0" r:id="rId139"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3.5. В случае внесения изменений в проект благоустройства общественной территории и(или) в локальный сметный расчет информация об изменениях вносится в протокол общественной комиссии с обоснованием причин возникновения таких изменений.</w:t>
      </w:r>
    </w:p>
    <w:p>
      <w:pPr>
        <w:pStyle w:val="0"/>
        <w:jc w:val="both"/>
      </w:pPr>
      <w:r>
        <w:rPr>
          <w:sz w:val="20"/>
        </w:rPr>
        <w:t xml:space="preserve">(п. 3.5 в ред. </w:t>
      </w:r>
      <w:hyperlink w:history="0" r:id="rId14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3.6. Ответственность за достоверность представленных документов несут администрации муниципальных образований.</w:t>
      </w:r>
    </w:p>
    <w:p>
      <w:pPr>
        <w:pStyle w:val="0"/>
        <w:spacing w:before="200" w:line-rule="auto"/>
        <w:ind w:firstLine="540"/>
        <w:jc w:val="both"/>
      </w:pPr>
      <w:r>
        <w:rPr>
          <w:sz w:val="20"/>
        </w:rPr>
        <w:t xml:space="preserve">3.7. Комитет осуществляет проверку документов на соответствие требованиям </w:t>
      </w:r>
      <w:hyperlink w:history="0" w:anchor="P226" w:tooltip="3.3. К отбору допускаются муниципальные образования, соответствующие следующим критериям:">
        <w:r>
          <w:rPr>
            <w:sz w:val="20"/>
            <w:color w:val="0000ff"/>
          </w:rPr>
          <w:t xml:space="preserve">пунктов 3.3</w:t>
        </w:r>
      </w:hyperlink>
      <w:r>
        <w:rPr>
          <w:sz w:val="20"/>
        </w:rPr>
        <w:t xml:space="preserve"> и </w:t>
      </w:r>
      <w:hyperlink w:history="0" w:anchor="P230" w:tooltip="3.4. Для участия в отборе муниципальные образования представляют в Комитет:">
        <w:r>
          <w:rPr>
            <w:sz w:val="20"/>
            <w:color w:val="0000ff"/>
          </w:rPr>
          <w:t xml:space="preserve">3.4</w:t>
        </w:r>
      </w:hyperlink>
      <w:r>
        <w:rPr>
          <w:sz w:val="20"/>
        </w:rPr>
        <w:t xml:space="preserve"> настоящего Порядка в течение 20 рабочих дней со дня указанной в объявлении даты окончания приема заявок.</w:t>
      </w:r>
    </w:p>
    <w:p>
      <w:pPr>
        <w:pStyle w:val="0"/>
        <w:spacing w:before="200" w:line-rule="auto"/>
        <w:ind w:firstLine="540"/>
        <w:jc w:val="both"/>
      </w:pPr>
      <w:r>
        <w:rPr>
          <w:sz w:val="20"/>
        </w:rPr>
        <w:t xml:space="preserve">3.8. Основаниями для отклонения заявки являются:</w:t>
      </w:r>
    </w:p>
    <w:p>
      <w:pPr>
        <w:pStyle w:val="0"/>
        <w:spacing w:before="200" w:line-rule="auto"/>
        <w:ind w:firstLine="540"/>
        <w:jc w:val="both"/>
      </w:pPr>
      <w:r>
        <w:rPr>
          <w:sz w:val="20"/>
        </w:rPr>
        <w:t xml:space="preserve">несоответствие заявки требованиям, установленным </w:t>
      </w:r>
      <w:hyperlink w:history="0" w:anchor="P226" w:tooltip="3.3. К отбору допускаются муниципальные образования, соответствующие следующим критериям:">
        <w:r>
          <w:rPr>
            <w:sz w:val="20"/>
            <w:color w:val="0000ff"/>
          </w:rPr>
          <w:t xml:space="preserve">пунктами 3.3</w:t>
        </w:r>
      </w:hyperlink>
      <w:r>
        <w:rPr>
          <w:sz w:val="20"/>
        </w:rPr>
        <w:t xml:space="preserve"> и </w:t>
      </w:r>
      <w:hyperlink w:history="0" w:anchor="P230" w:tooltip="3.4. Для участия в отборе муниципальные образования представляют в Комитет:">
        <w:r>
          <w:rPr>
            <w:sz w:val="20"/>
            <w:color w:val="0000ff"/>
          </w:rPr>
          <w:t xml:space="preserve">3.4</w:t>
        </w:r>
      </w:hyperlink>
      <w:r>
        <w:rPr>
          <w:sz w:val="20"/>
        </w:rPr>
        <w:t xml:space="preserve"> настоящего Порядка,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недостоверность представленной информации;</w:t>
      </w:r>
    </w:p>
    <w:p>
      <w:pPr>
        <w:pStyle w:val="0"/>
        <w:spacing w:before="200" w:line-rule="auto"/>
        <w:ind w:firstLine="540"/>
        <w:jc w:val="both"/>
      </w:pPr>
      <w:r>
        <w:rPr>
          <w:sz w:val="20"/>
        </w:rPr>
        <w:t xml:space="preserve">непредставление документов в срок, установленный для приема заявок.</w:t>
      </w:r>
    </w:p>
    <w:p>
      <w:pPr>
        <w:pStyle w:val="0"/>
        <w:spacing w:before="200" w:line-rule="auto"/>
        <w:ind w:firstLine="540"/>
        <w:jc w:val="both"/>
      </w:pPr>
      <w:r>
        <w:rPr>
          <w:sz w:val="20"/>
        </w:rPr>
        <w:t xml:space="preserve">3.9. Отбор муниципальных образований производится на основе оценки заявок, поданных муниципальными образованиями, с учетом требований </w:t>
      </w:r>
      <w:hyperlink w:history="0" w:anchor="P209" w:tooltip="2.2. Субсидия в приоритетном порядке предоставляется в соответствии с подпунктом &quot;а&quot; пункта 8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quot;Обеспечение доступным и к...">
        <w:r>
          <w:rPr>
            <w:sz w:val="20"/>
            <w:color w:val="0000ff"/>
          </w:rPr>
          <w:t xml:space="preserve">пункта 2.2</w:t>
        </w:r>
      </w:hyperlink>
      <w:r>
        <w:rPr>
          <w:sz w:val="20"/>
        </w:rPr>
        <w:t xml:space="preserve"> настоящего Порядка.</w:t>
      </w:r>
    </w:p>
    <w:bookmarkStart w:id="265" w:name="P265"/>
    <w:bookmarkEnd w:id="265"/>
    <w:p>
      <w:pPr>
        <w:pStyle w:val="0"/>
        <w:spacing w:before="200" w:line-rule="auto"/>
        <w:ind w:firstLine="540"/>
        <w:jc w:val="both"/>
      </w:pPr>
      <w:r>
        <w:rPr>
          <w:sz w:val="20"/>
        </w:rPr>
        <w:t xml:space="preserve">3.10. Заявки муниципальных образований оцениваются в соответствии с </w:t>
      </w:r>
      <w:hyperlink w:history="0" w:anchor="P328" w:tooltip="МЕТОДИКА">
        <w:r>
          <w:rPr>
            <w:sz w:val="20"/>
            <w:color w:val="0000ff"/>
          </w:rPr>
          <w:t xml:space="preserve">методикой</w:t>
        </w:r>
      </w:hyperlink>
      <w:r>
        <w:rPr>
          <w:sz w:val="20"/>
        </w:rPr>
        <w:t xml:space="preserve"> оценки заявок муниципальных образований на участие в отборе муниципальных образований Ленинградской области на предоставление субсидии на реализацию программ формирования современной городской среды в рамках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согласно приложению 1 к настоящему Порядку. Заявки оцениваются по балльной системе в течение 45 рабочих дней со дня указанной в объявлении даты окончания приема заявок. Победителями признаются муниципальные образования, набравшие в сумме наибольшее количество баллов (наибольшая сводная оценка заявок).</w:t>
      </w:r>
    </w:p>
    <w:p>
      <w:pPr>
        <w:pStyle w:val="0"/>
        <w:jc w:val="both"/>
      </w:pPr>
      <w:r>
        <w:rPr>
          <w:sz w:val="20"/>
        </w:rPr>
        <w:t xml:space="preserve">(в ред. </w:t>
      </w:r>
      <w:hyperlink w:history="0" r:id="rId141"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20.08.2024 N 570)</w:t>
      </w:r>
    </w:p>
    <w:bookmarkStart w:id="267" w:name="P267"/>
    <w:bookmarkEnd w:id="267"/>
    <w:p>
      <w:pPr>
        <w:pStyle w:val="0"/>
        <w:spacing w:before="200" w:line-rule="auto"/>
        <w:ind w:firstLine="540"/>
        <w:jc w:val="both"/>
      </w:pPr>
      <w:r>
        <w:rPr>
          <w:sz w:val="20"/>
        </w:rPr>
        <w:t xml:space="preserve">Комитет публикует ориентировочные предельные размеры субсидии для заявки согласно </w:t>
      </w:r>
      <w:hyperlink w:history="0" w:anchor="P231" w:tooltip="а) заявку на предоставление субсидии с указанием размера планируемой к предоставлению субсидии по форме, утвержденной правовым актом Комитета;">
        <w:r>
          <w:rPr>
            <w:sz w:val="20"/>
            <w:color w:val="0000ff"/>
          </w:rPr>
          <w:t xml:space="preserve">подпункту "а" пункта 3.4</w:t>
        </w:r>
      </w:hyperlink>
      <w:r>
        <w:rPr>
          <w:sz w:val="20"/>
        </w:rPr>
        <w:t xml:space="preserve"> настоящего Порядка по муниципальным образованиям на официальном сайте в информационно-телекоммуникационной сети "Интернет" в зависимости от численности населенного пункта в составе муниципального образования с учетом общего размера субсидии, предусмотренного в бюджете на соответствующий финансовый год и(или) на плановый период, а также в соответствии с установленными показателями в соглашении с Минстроем России о предоставлении субсидии из федерального бюджета по федеральному проекту "Формирование комфортной городской среды".</w:t>
      </w:r>
    </w:p>
    <w:p>
      <w:pPr>
        <w:pStyle w:val="0"/>
        <w:spacing w:before="200" w:line-rule="auto"/>
        <w:ind w:firstLine="540"/>
        <w:jc w:val="both"/>
      </w:pPr>
      <w:r>
        <w:rPr>
          <w:sz w:val="20"/>
        </w:rPr>
        <w:t xml:space="preserve">При превышении в заявке на предоставление субсидии размеров субсидий, указанных в </w:t>
      </w:r>
      <w:hyperlink w:history="0" w:anchor="P267" w:tooltip="Комитет публикует ориентировочные предельные размеры субсидии для заявки согласно подпункту &quot;а&quot; пункта 3.4 настоящего Порядка по муниципальным образованиям на официальном сайте в информационно-телекоммуникационной сети &quot;Интернет&quot; в зависимости от численности населенного пункта в составе муниципального образования с учетом общего размера субсидии, предусмотренного в бюджете на соответствующий финансовый год и(или) на плановый период, а также в соответствии с установленными показателями в соглашении с Минс...">
        <w:r>
          <w:rPr>
            <w:sz w:val="20"/>
            <w:color w:val="0000ff"/>
          </w:rPr>
          <w:t xml:space="preserve">абзаце втором</w:t>
        </w:r>
      </w:hyperlink>
      <w:r>
        <w:rPr>
          <w:sz w:val="20"/>
        </w:rPr>
        <w:t xml:space="preserve"> настоящего пункта, Комитет оставляет за собой право предоставить муниципальному образованию субсидию в пределах ориентировочных размеров субсидий.</w:t>
      </w:r>
    </w:p>
    <w:bookmarkStart w:id="269" w:name="P269"/>
    <w:bookmarkEnd w:id="269"/>
    <w:p>
      <w:pPr>
        <w:pStyle w:val="0"/>
        <w:spacing w:before="200" w:line-rule="auto"/>
        <w:ind w:firstLine="540"/>
        <w:jc w:val="both"/>
      </w:pPr>
      <w:r>
        <w:rPr>
          <w:sz w:val="20"/>
        </w:rPr>
        <w:t xml:space="preserve">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"Формирование комфортной городской среды".</w:t>
      </w:r>
    </w:p>
    <w:p>
      <w:pPr>
        <w:pStyle w:val="0"/>
        <w:spacing w:before="200" w:line-rule="auto"/>
        <w:ind w:firstLine="540"/>
        <w:jc w:val="both"/>
      </w:pPr>
      <w:r>
        <w:rPr>
          <w:sz w:val="20"/>
        </w:rPr>
        <w:t xml:space="preserve">На основании результатов оценки заявок по балльной системе Комитет принимает решение о признании муниципальных образований, набравших максимальное количество баллов, а также муниципальных образований, указанных в </w:t>
      </w:r>
      <w:hyperlink w:history="0" w:anchor="P209" w:tooltip="2.2. Субсидия в приоритетном порядке предоставляется в соответствии с подпунктом &quot;а&quot; пункта 8 Правил предоставления и распределения субсидий из федерального бюджета бюджетам субъектов Российской Федерации и бюджету г. Байконура на поддержку государственных программ формирования современной городской среды субъектов Российской Федерации и г. Байконура и муниципальных программ формирования современной городской среды (приложение 15 к государственной программе Российской Федерации &quot;Обеспечение доступным и к...">
        <w:r>
          <w:rPr>
            <w:sz w:val="20"/>
            <w:color w:val="0000ff"/>
          </w:rPr>
          <w:t xml:space="preserve">пункте 2.2</w:t>
        </w:r>
      </w:hyperlink>
      <w:r>
        <w:rPr>
          <w:sz w:val="20"/>
        </w:rPr>
        <w:t xml:space="preserve"> настоящего Порядка, получателями субсидии и оформляет указанное решение правовым актом Комитета в течение 20 рабочих дней со дня наступления срока, указанного в </w:t>
      </w:r>
      <w:hyperlink w:history="0" w:anchor="P265" w:tooltip="3.10. Заявки муниципальных образований оцениваются в соответствии с методикой оценки заявок муниципальных образований на участие в отборе муниципальных образований Ленинградской области на предоставление субсидии на реализацию программ формирования современной городской среды в рамках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согласно приложению 1 к настоящему Порядку. Заявки оцениваются по ...">
        <w:r>
          <w:rPr>
            <w:sz w:val="20"/>
            <w:color w:val="0000ff"/>
          </w:rPr>
          <w:t xml:space="preserve">абзаце первом пункта 3.10</w:t>
        </w:r>
      </w:hyperlink>
      <w:r>
        <w:rPr>
          <w:sz w:val="20"/>
        </w:rPr>
        <w:t xml:space="preserve"> настоящего Порядка. В правовом акте Комитета указываются перечень муниципальных образований, признанных получателями субсидии, и размер предоставляемой им субсидии (в рублях).</w:t>
      </w:r>
    </w:p>
    <w:p>
      <w:pPr>
        <w:pStyle w:val="0"/>
        <w:jc w:val="both"/>
      </w:pPr>
      <w:r>
        <w:rPr>
          <w:sz w:val="20"/>
        </w:rPr>
        <w:t xml:space="preserve">(в ред. </w:t>
      </w:r>
      <w:hyperlink w:history="0" r:id="rId142"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В течение 10 рабочих дней с даты принятия правового акта, указанного в </w:t>
      </w:r>
      <w:hyperlink w:history="0" w:anchor="P269" w:tooltip="3.11. Количество победителей определяется исходя из объема субсидии, предусмотренной в областном бюджете Ленинградской области в соответствующем финансовом году на софинансирование в этом же году расходных обязательств муниципальных образований, и показателей по региональному проекту &quot;Формирование комфортной городской среды&quot;.">
        <w:r>
          <w:rPr>
            <w:sz w:val="20"/>
            <w:color w:val="0000ff"/>
          </w:rPr>
          <w:t xml:space="preserve">абзаце первом</w:t>
        </w:r>
      </w:hyperlink>
      <w:r>
        <w:rPr>
          <w:sz w:val="20"/>
        </w:rP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pPr>
        <w:pStyle w:val="0"/>
        <w:jc w:val="both"/>
      </w:pPr>
      <w:r>
        <w:rPr>
          <w:sz w:val="20"/>
        </w:rPr>
        <w:t xml:space="preserve">(в ред. </w:t>
      </w:r>
      <w:hyperlink w:history="0" r:id="rId143"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20.08.2024 N 570)</w:t>
      </w:r>
    </w:p>
    <w:bookmarkStart w:id="274" w:name="P274"/>
    <w:bookmarkEnd w:id="274"/>
    <w:p>
      <w:pPr>
        <w:pStyle w:val="0"/>
        <w:spacing w:before="200" w:line-rule="auto"/>
        <w:ind w:firstLine="540"/>
        <w:jc w:val="both"/>
      </w:pPr>
      <w:r>
        <w:rPr>
          <w:sz w:val="20"/>
        </w:rPr>
        <w:t xml:space="preserve">3.12. Распределение субсидии утверждается нормативным правовым актом Правительства Ленинградской области в срок до 1 февраля года предоставления субсидии.</w:t>
      </w:r>
    </w:p>
    <w:p>
      <w:pPr>
        <w:pStyle w:val="0"/>
        <w:spacing w:before="200" w:line-rule="auto"/>
        <w:ind w:firstLine="540"/>
        <w:jc w:val="both"/>
      </w:pPr>
      <w:r>
        <w:rPr>
          <w:sz w:val="20"/>
        </w:rPr>
        <w:t xml:space="preserve">3.13. Распределение субсидии исходя из заявок муниципальных образований осуществляется по формуле:</w:t>
      </w:r>
    </w:p>
    <w:p>
      <w:pPr>
        <w:pStyle w:val="0"/>
      </w:pPr>
      <w:r>
        <w:rPr>
          <w:sz w:val="20"/>
        </w:rPr>
      </w:r>
    </w:p>
    <w:p>
      <w:pPr>
        <w:pStyle w:val="0"/>
        <w:jc w:val="center"/>
      </w:pPr>
      <w:r>
        <w:rPr>
          <w:sz w:val="20"/>
        </w:rPr>
        <w:t xml:space="preserve">С</w:t>
      </w:r>
      <w:r>
        <w:rPr>
          <w:sz w:val="20"/>
          <w:vertAlign w:val="subscript"/>
        </w:rPr>
        <w:t xml:space="preserve">i</w:t>
      </w:r>
      <w:r>
        <w:rPr>
          <w:sz w:val="20"/>
        </w:rPr>
        <w:t xml:space="preserve"> = ЗС</w:t>
      </w:r>
      <w:r>
        <w:rPr>
          <w:sz w:val="20"/>
          <w:vertAlign w:val="subscript"/>
        </w:rPr>
        <w:t xml:space="preserve">i</w:t>
      </w:r>
      <w:r>
        <w:rPr>
          <w:sz w:val="20"/>
        </w:rPr>
        <w:t xml:space="preserve"> x УС</w:t>
      </w:r>
      <w:r>
        <w:rPr>
          <w:sz w:val="20"/>
          <w:vertAlign w:val="subscript"/>
        </w:rPr>
        <w:t xml:space="preserve">i</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i</w:t>
      </w:r>
      <w:r>
        <w:rPr>
          <w:sz w:val="20"/>
        </w:rPr>
        <w:t xml:space="preserve"> - объем субсидии бюджету i-го муниципального образования;</w:t>
      </w:r>
    </w:p>
    <w:p>
      <w:pPr>
        <w:pStyle w:val="0"/>
        <w:spacing w:before="200" w:line-rule="auto"/>
        <w:ind w:firstLine="540"/>
        <w:jc w:val="both"/>
      </w:pPr>
      <w:r>
        <w:rPr>
          <w:sz w:val="20"/>
        </w:rPr>
        <w:t xml:space="preserve">ЗС</w:t>
      </w:r>
      <w:r>
        <w:rPr>
          <w:sz w:val="20"/>
          <w:vertAlign w:val="subscript"/>
        </w:rPr>
        <w:t xml:space="preserve">i</w:t>
      </w:r>
      <w:r>
        <w:rPr>
          <w:sz w:val="20"/>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00" w:line-rule="auto"/>
        <w:ind w:firstLine="540"/>
        <w:jc w:val="both"/>
      </w:pPr>
      <w:r>
        <w:rPr>
          <w:sz w:val="20"/>
        </w:rPr>
        <w:t xml:space="preserve">УС</w:t>
      </w:r>
      <w:r>
        <w:rPr>
          <w:sz w:val="20"/>
          <w:vertAlign w:val="subscript"/>
        </w:rPr>
        <w:t xml:space="preserve">i</w:t>
      </w:r>
      <w:r>
        <w:rPr>
          <w:sz w:val="20"/>
        </w:rPr>
        <w:t xml:space="preserve"> - предельный уровень софинансирования для i-го муниципального образования.</w:t>
      </w:r>
    </w:p>
    <w:p>
      <w:pPr>
        <w:pStyle w:val="0"/>
      </w:pPr>
      <w:r>
        <w:rPr>
          <w:sz w:val="20"/>
        </w:rPr>
      </w:r>
    </w:p>
    <w:p>
      <w:pPr>
        <w:pStyle w:val="0"/>
        <w:ind w:firstLine="540"/>
        <w:jc w:val="both"/>
      </w:pPr>
      <w:r>
        <w:rPr>
          <w:sz w:val="20"/>
        </w:rPr>
        <w:t xml:space="preserve">Предельный уровень софинансирования Ленинградской области (в процентах) объема расходного обязательства муниципального образования устанавливается в соответствии с </w:t>
      </w:r>
      <w:hyperlink w:history="0" r:id="rId14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6.4</w:t>
        </w:r>
      </w:hyperlink>
      <w:r>
        <w:rPr>
          <w:sz w:val="20"/>
        </w:rPr>
        <w:t xml:space="preserve"> Правил N 257.</w:t>
      </w:r>
    </w:p>
    <w:bookmarkStart w:id="285" w:name="P285"/>
    <w:bookmarkEnd w:id="285"/>
    <w:p>
      <w:pPr>
        <w:pStyle w:val="0"/>
        <w:spacing w:before="200" w:line-rule="auto"/>
        <w:ind w:firstLine="540"/>
        <w:jc w:val="both"/>
      </w:pPr>
      <w:r>
        <w:rPr>
          <w:sz w:val="20"/>
        </w:rPr>
        <w:t xml:space="preserve">3.14. Основаниями для внесения изменений в утвержденное согласно </w:t>
      </w:r>
      <w:hyperlink w:history="0" w:anchor="P274" w:tooltip="3.12. Распределение субсидии утверждается нормативным правовым актом Правительства Ленинградской области в срок до 1 февраля года предоставления субсидии.">
        <w:r>
          <w:rPr>
            <w:sz w:val="20"/>
            <w:color w:val="0000ff"/>
          </w:rPr>
          <w:t xml:space="preserve">пункту 3.12</w:t>
        </w:r>
      </w:hyperlink>
      <w:r>
        <w:rPr>
          <w:sz w:val="20"/>
        </w:rPr>
        <w:t xml:space="preserve"> настоящего Порядка распределение субсидии являются:</w:t>
      </w:r>
    </w:p>
    <w:p>
      <w:pPr>
        <w:pStyle w:val="0"/>
        <w:spacing w:before="200" w:line-rule="auto"/>
        <w:ind w:firstLine="540"/>
        <w:jc w:val="both"/>
      </w:pPr>
      <w:r>
        <w:rPr>
          <w:sz w:val="20"/>
        </w:rPr>
        <w:t xml:space="preserve">отсутствие заключенного муниципального контракта в срок, указанный в соглашении;</w:t>
      </w:r>
    </w:p>
    <w:p>
      <w:pPr>
        <w:pStyle w:val="0"/>
        <w:spacing w:before="200" w:line-rule="auto"/>
        <w:ind w:firstLine="540"/>
        <w:jc w:val="both"/>
      </w:pPr>
      <w:r>
        <w:rPr>
          <w:sz w:val="20"/>
        </w:rPr>
        <w:t xml:space="preserve">отсутствие заключенного соглашения согласно </w:t>
      </w:r>
      <w:hyperlink w:history="0" r:id="rId14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пункту 4.3</w:t>
        </w:r>
      </w:hyperlink>
      <w:r>
        <w:rPr>
          <w:sz w:val="20"/>
        </w:rPr>
        <w:t xml:space="preserve"> Правил N 257;</w:t>
      </w:r>
    </w:p>
    <w:p>
      <w:pPr>
        <w:pStyle w:val="0"/>
        <w:spacing w:before="200" w:line-rule="auto"/>
        <w:ind w:firstLine="540"/>
        <w:jc w:val="both"/>
      </w:pPr>
      <w:r>
        <w:rPr>
          <w:sz w:val="20"/>
        </w:rPr>
        <w:t xml:space="preserve">расторжение соглашения;</w:t>
      </w:r>
    </w:p>
    <w:p>
      <w:pPr>
        <w:pStyle w:val="0"/>
        <w:spacing w:before="200" w:line-rule="auto"/>
        <w:ind w:firstLine="540"/>
        <w:jc w:val="both"/>
      </w:pPr>
      <w:r>
        <w:rPr>
          <w:sz w:val="20"/>
        </w:rPr>
        <w:t xml:space="preserve">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00" w:line-rule="auto"/>
        <w:ind w:firstLine="540"/>
        <w:jc w:val="both"/>
      </w:pPr>
      <w:r>
        <w:rPr>
          <w:sz w:val="20"/>
        </w:rPr>
        <w:t xml:space="preserve">экономия средств субсидии по результатам заключенных муниципальных контрактов;</w:t>
      </w:r>
    </w:p>
    <w:p>
      <w:pPr>
        <w:pStyle w:val="0"/>
        <w:spacing w:before="200" w:line-rule="auto"/>
        <w:ind w:firstLine="540"/>
        <w:jc w:val="both"/>
      </w:pPr>
      <w:r>
        <w:rPr>
          <w:sz w:val="20"/>
        </w:rPr>
        <w:t xml:space="preserve">распределение нераспределенного объема субсидии на первый и второй годы планового периода;</w:t>
      </w:r>
    </w:p>
    <w:p>
      <w:pPr>
        <w:pStyle w:val="0"/>
        <w:spacing w:before="200" w:line-rule="auto"/>
        <w:ind w:firstLine="540"/>
        <w:jc w:val="both"/>
      </w:pPr>
      <w:r>
        <w:rPr>
          <w:sz w:val="20"/>
        </w:rPr>
        <w:t xml:space="preserve">изменение общего объема бюджетных ассигнований областного бюджета Ленинградской области, предусмотренного на предоставление субсидии в соответствии с </w:t>
      </w:r>
      <w:hyperlink w:history="0" r:id="rId14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3.6</w:t>
        </w:r>
      </w:hyperlink>
      <w:r>
        <w:rPr>
          <w:sz w:val="20"/>
        </w:rPr>
        <w:t xml:space="preserve"> Правил N 257.</w:t>
      </w:r>
    </w:p>
    <w:p>
      <w:pPr>
        <w:pStyle w:val="0"/>
        <w:spacing w:before="200" w:line-rule="auto"/>
        <w:ind w:firstLine="540"/>
        <w:jc w:val="both"/>
      </w:pPr>
      <w:r>
        <w:rPr>
          <w:sz w:val="20"/>
        </w:rPr>
        <w:t xml:space="preserve">3.15. Дополнительный отбор заявок муниципальных образований производится в соответствии с </w:t>
      </w:r>
      <w:hyperlink w:history="0" w:anchor="P224"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пунктами 3.2</w:t>
        </w:r>
      </w:hyperlink>
      <w:r>
        <w:rPr>
          <w:sz w:val="20"/>
        </w:rPr>
        <w:t xml:space="preserve"> - </w:t>
      </w:r>
      <w:hyperlink w:history="0" w:anchor="P285" w:tooltip="3.14. Основаниями для внесения изменений в утвержденное согласно пункту 3.12 настоящего Порядка распределение субсидии являются:">
        <w:r>
          <w:rPr>
            <w:sz w:val="20"/>
            <w:color w:val="0000ff"/>
          </w:rPr>
          <w:t xml:space="preserve">3.14</w:t>
        </w:r>
      </w:hyperlink>
      <w:r>
        <w:rPr>
          <w:sz w:val="20"/>
        </w:rPr>
        <w:t xml:space="preserve"> настоящего Порядка.</w:t>
      </w:r>
    </w:p>
    <w:p>
      <w:pPr>
        <w:pStyle w:val="0"/>
        <w:spacing w:before="200" w:line-rule="auto"/>
        <w:ind w:firstLine="540"/>
        <w:jc w:val="both"/>
      </w:pPr>
      <w:r>
        <w:rPr>
          <w:sz w:val="20"/>
        </w:rPr>
        <w:t xml:space="preserve">3.16. Перераспределение субсидий между муниципальными образованиями осуществляется в порядке очередности по количеству набранных баллов исходя из заявок, прошедших отбор, и(или) из заявок, прошедших дополнительный отбор.</w:t>
      </w:r>
    </w:p>
    <w:p>
      <w:pPr>
        <w:pStyle w:val="0"/>
        <w:spacing w:before="200" w:line-rule="auto"/>
        <w:ind w:firstLine="540"/>
        <w:jc w:val="both"/>
      </w:pPr>
      <w:r>
        <w:rPr>
          <w:sz w:val="20"/>
        </w:rPr>
        <w:t xml:space="preserve">3.17. </w:t>
      </w:r>
      <w:hyperlink w:history="0" w:anchor="P384" w:tooltip="ПОРЯДОК">
        <w:r>
          <w:rPr>
            <w:sz w:val="20"/>
            <w:color w:val="0000ff"/>
          </w:rPr>
          <w:t xml:space="preserve">Порядок</w:t>
        </w:r>
      </w:hyperlink>
      <w:r>
        <w:rPr>
          <w:sz w:val="20"/>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настоящему Порядку.</w:t>
      </w:r>
    </w:p>
    <w:p>
      <w:pPr>
        <w:pStyle w:val="0"/>
        <w:jc w:val="both"/>
      </w:pPr>
      <w:r>
        <w:rPr>
          <w:sz w:val="20"/>
        </w:rPr>
        <w:t xml:space="preserve">(п. 3.17 введен </w:t>
      </w:r>
      <w:hyperlink w:history="0" r:id="rId14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3.18. Адресный </w:t>
      </w:r>
      <w:hyperlink w:history="0" w:anchor="P417" w:tooltip="АДРЕСНЫЙ ПЕРЕЧЕНЬ">
        <w:r>
          <w:rPr>
            <w:sz w:val="20"/>
            <w:color w:val="0000ff"/>
          </w:rPr>
          <w:t xml:space="preserve">перечень</w:t>
        </w:r>
      </w:hyperlink>
      <w:r>
        <w:rPr>
          <w:sz w:val="20"/>
        </w:rPr>
        <w:t xml:space="preserve"> общественных территорий, нуждающихся в благоустройстве и подлежащих благоустройству в 2024 году, приведен в приложении 3 к настоящему Порядку.</w:t>
      </w:r>
    </w:p>
    <w:p>
      <w:pPr>
        <w:pStyle w:val="0"/>
        <w:jc w:val="both"/>
      </w:pPr>
      <w:r>
        <w:rPr>
          <w:sz w:val="20"/>
        </w:rPr>
        <w:t xml:space="preserve">(п. 3.18 введен </w:t>
      </w:r>
      <w:hyperlink w:history="0" r:id="rId14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3.19. Адресный </w:t>
      </w:r>
      <w:hyperlink w:history="0" w:anchor="P1030" w:tooltip="АДРЕСНЫЙ ПЕРЕЧЕНЬ">
        <w:r>
          <w:rPr>
            <w:sz w:val="20"/>
            <w:color w:val="0000ff"/>
          </w:rPr>
          <w:t xml:space="preserve">перечень</w:t>
        </w:r>
      </w:hyperlink>
      <w:r>
        <w:rPr>
          <w:sz w:val="20"/>
        </w:rPr>
        <w:t xml:space="preserve"> общественных территорий, нуждающихся в благоустройстве и подлежащих благоустройству в 2025 году, приведен в приложении 4 к настоящему Порядку.</w:t>
      </w:r>
    </w:p>
    <w:p>
      <w:pPr>
        <w:pStyle w:val="0"/>
        <w:jc w:val="both"/>
      </w:pPr>
      <w:r>
        <w:rPr>
          <w:sz w:val="20"/>
        </w:rPr>
        <w:t xml:space="preserve">(п. 3.19 введен </w:t>
      </w:r>
      <w:hyperlink w:history="0" r:id="rId149"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13.12.2024 N 902)</w:t>
      </w:r>
    </w:p>
    <w:p>
      <w:pPr>
        <w:pStyle w:val="0"/>
      </w:pPr>
      <w:r>
        <w:rPr>
          <w:sz w:val="20"/>
        </w:rPr>
      </w:r>
    </w:p>
    <w:p>
      <w:pPr>
        <w:pStyle w:val="2"/>
        <w:outlineLvl w:val="2"/>
        <w:jc w:val="center"/>
      </w:pPr>
      <w:r>
        <w:rPr>
          <w:sz w:val="20"/>
        </w:rPr>
        <w:t xml:space="preserve">4. Порядок предоставления и расходования субсидии</w:t>
      </w:r>
    </w:p>
    <w:p>
      <w:pPr>
        <w:pStyle w:val="0"/>
      </w:pPr>
      <w:r>
        <w:rPr>
          <w:sz w:val="20"/>
        </w:rPr>
      </w:r>
    </w:p>
    <w:p>
      <w:pPr>
        <w:pStyle w:val="0"/>
        <w:ind w:firstLine="540"/>
        <w:jc w:val="both"/>
      </w:pPr>
      <w:r>
        <w:rPr>
          <w:sz w:val="20"/>
        </w:rPr>
        <w:t xml:space="preserve">4.1.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срок, установленный </w:t>
      </w:r>
      <w:hyperlink w:history="0" r:id="rId15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 N 257.</w:t>
      </w:r>
    </w:p>
    <w:p>
      <w:pPr>
        <w:pStyle w:val="0"/>
        <w:spacing w:before="200" w:line-rule="auto"/>
        <w:ind w:firstLine="540"/>
        <w:jc w:val="both"/>
      </w:pPr>
      <w:r>
        <w:rPr>
          <w:sz w:val="20"/>
        </w:rPr>
        <w:t xml:space="preserve">4.2. Соглашение заключается в соответствии с </w:t>
      </w:r>
      <w:hyperlink w:history="0" r:id="rId1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должно соответствовать требованиям </w:t>
      </w:r>
      <w:hyperlink w:history="0" r:id="rId152" w:tooltip="Постановление Правительства РФ от 30.12.2017 N 1710 (ред. от 24.03.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подпункта "к" пункта 8</w:t>
        </w:r>
      </w:hyperlink>
      <w:r>
        <w:rPr>
          <w:sz w:val="20"/>
        </w:rPr>
        <w:t xml:space="preserve"> Правил N 1710 в отношении общественных территорий и содержать иные условия, направленные на реализацию мероприятий по благоустройству территорий.</w:t>
      </w:r>
    </w:p>
    <w:p>
      <w:pPr>
        <w:pStyle w:val="0"/>
        <w:spacing w:before="200" w:line-rule="auto"/>
        <w:ind w:firstLine="540"/>
        <w:jc w:val="both"/>
      </w:pPr>
      <w:r>
        <w:rPr>
          <w:sz w:val="20"/>
        </w:rPr>
        <w:t xml:space="preserve">4.3. Внесение в соглашение изменений осуществляется в соответствии с </w:t>
      </w:r>
      <w:hyperlink w:history="0" r:id="rId15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 N 257.</w:t>
      </w:r>
    </w:p>
    <w:p>
      <w:pPr>
        <w:pStyle w:val="0"/>
        <w:spacing w:before="200" w:line-rule="auto"/>
        <w:ind w:firstLine="540"/>
        <w:jc w:val="both"/>
      </w:pPr>
      <w:r>
        <w:rPr>
          <w:sz w:val="20"/>
        </w:rPr>
        <w:t xml:space="preserve">4.4. При заключении соглашения муниципальные образования представляют в Комитет документы, установленные </w:t>
      </w:r>
      <w:hyperlink w:history="0" r:id="rId15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 N 257.</w:t>
      </w:r>
    </w:p>
    <w:p>
      <w:pPr>
        <w:pStyle w:val="0"/>
        <w:spacing w:before="200" w:line-rule="auto"/>
        <w:ind w:firstLine="540"/>
        <w:jc w:val="both"/>
      </w:pPr>
      <w:r>
        <w:rPr>
          <w:sz w:val="20"/>
        </w:rPr>
        <w:t xml:space="preserve">4.5.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pPr>
        <w:pStyle w:val="0"/>
        <w:spacing w:before="200" w:line-rule="auto"/>
        <w:ind w:firstLine="540"/>
        <w:jc w:val="both"/>
      </w:pPr>
      <w:r>
        <w:rPr>
          <w:sz w:val="20"/>
        </w:rPr>
        <w:t xml:space="preserve">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4.7. Комитет в срок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00" w:line-rule="auto"/>
        <w:ind w:firstLine="540"/>
        <w:jc w:val="both"/>
      </w:pPr>
      <w:r>
        <w:rPr>
          <w:sz w:val="20"/>
        </w:rPr>
        <w:t xml:space="preserve">4.8.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4.9. Принятие решения о подтверждении потребности в текущем году в остатке субсидии, предоставленной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00" w:line-rule="auto"/>
        <w:ind w:firstLine="540"/>
        <w:jc w:val="both"/>
      </w:pPr>
      <w:r>
        <w:rPr>
          <w:sz w:val="20"/>
        </w:rPr>
        <w:t xml:space="preserve">4.11.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w:history="0" r:id="rId15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 N 257.</w:t>
      </w:r>
    </w:p>
    <w:p>
      <w:pPr>
        <w:pStyle w:val="0"/>
        <w:spacing w:before="200" w:line-rule="auto"/>
        <w:ind w:firstLine="540"/>
        <w:jc w:val="both"/>
      </w:pPr>
      <w:r>
        <w:rPr>
          <w:sz w:val="20"/>
        </w:rPr>
        <w:t xml:space="preserve">4.12.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4.13.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0"/>
        </w:rPr>
        <w:t xml:space="preserve">(п. 4.13 введен </w:t>
      </w:r>
      <w:hyperlink w:history="0" r:id="rId156"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18.09.2024 N 651)</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hyperlink w:history="0" r:id="rId15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Приложение 1</w:t>
        </w:r>
      </w:hyperlink>
    </w:p>
    <w:p>
      <w:pPr>
        <w:pStyle w:val="0"/>
        <w:jc w:val="right"/>
      </w:pPr>
      <w:r>
        <w:rPr>
          <w:sz w:val="20"/>
        </w:rPr>
        <w:t xml:space="preserve">к Порядку...</w:t>
      </w:r>
    </w:p>
    <w:p>
      <w:pPr>
        <w:pStyle w:val="0"/>
      </w:pPr>
      <w:r>
        <w:rPr>
          <w:sz w:val="20"/>
        </w:rPr>
      </w:r>
    </w:p>
    <w:bookmarkStart w:id="328" w:name="P328"/>
    <w:bookmarkEnd w:id="328"/>
    <w:p>
      <w:pPr>
        <w:pStyle w:val="2"/>
        <w:jc w:val="center"/>
      </w:pPr>
      <w:r>
        <w:rPr>
          <w:sz w:val="20"/>
        </w:rPr>
        <w:t xml:space="preserve">МЕТОДИКА</w:t>
      </w:r>
    </w:p>
    <w:p>
      <w:pPr>
        <w:pStyle w:val="2"/>
        <w:jc w:val="center"/>
      </w:pPr>
      <w:r>
        <w:rPr>
          <w:sz w:val="20"/>
        </w:rPr>
        <w:t xml:space="preserve">ОЦЕНКИ ЗАЯВОК МУНИЦИПАЛЬНЫХ ОБРАЗОВАНИЙ НА УЧАСТИЕ В ОТБОРЕ</w:t>
      </w:r>
    </w:p>
    <w:p>
      <w:pPr>
        <w:pStyle w:val="2"/>
        <w:jc w:val="center"/>
      </w:pPr>
      <w:r>
        <w:rPr>
          <w:sz w:val="20"/>
        </w:rPr>
        <w:t xml:space="preserve">МУНИЦИПАЛЬНЫХ ОБРАЗОВАНИЙ ЛЕНИНГРАДСКОЙ ОБЛАСТИ</w:t>
      </w:r>
    </w:p>
    <w:p>
      <w:pPr>
        <w:pStyle w:val="2"/>
        <w:jc w:val="center"/>
      </w:pPr>
      <w:r>
        <w:rPr>
          <w:sz w:val="20"/>
        </w:rPr>
        <w:t xml:space="preserve">НА ПРЕДОСТАВЛЕНИЕ СУБСИДИИ НА РЕАЛИЗАЦИЮ ПРОГРАММ</w:t>
      </w:r>
    </w:p>
    <w:p>
      <w:pPr>
        <w:pStyle w:val="2"/>
        <w:jc w:val="center"/>
      </w:pPr>
      <w:r>
        <w:rPr>
          <w:sz w:val="20"/>
        </w:rPr>
        <w:t xml:space="preserve">ФОРМИРОВАНИЯ СОВРЕМЕННОЙ ГОРОДСКОЙ СРЕДЫ В РАМКАХ</w:t>
      </w:r>
    </w:p>
    <w:p>
      <w:pPr>
        <w:pStyle w:val="2"/>
        <w:jc w:val="center"/>
      </w:pPr>
      <w:r>
        <w:rPr>
          <w:sz w:val="20"/>
        </w:rPr>
        <w:t xml:space="preserve">ГОСУДАРСТВЕННОЙ ПРОГРАММЫ ЛЕНИНГРАДСКОЙ ОБЛАСТИ</w:t>
      </w:r>
    </w:p>
    <w:p>
      <w:pPr>
        <w:pStyle w:val="2"/>
        <w:jc w:val="center"/>
      </w:pPr>
      <w:r>
        <w:rPr>
          <w:sz w:val="20"/>
        </w:rPr>
        <w:t xml:space="preserve">"ФОРМИРОВАНИЕ ГОРОДСКОЙ СРЕДЫ И ОБЕСПЕЧЕНИЕ КАЧЕСТВЕННЫМ</w:t>
      </w:r>
    </w:p>
    <w:p>
      <w:pPr>
        <w:pStyle w:val="2"/>
        <w:jc w:val="center"/>
      </w:pPr>
      <w:r>
        <w:rPr>
          <w:sz w:val="20"/>
        </w:rPr>
        <w:t xml:space="preserve">ЖИЛЬЕМ ГРАЖДАН НА ТЕРРИТОРИИ ЛЕНИНГРАДСКОЙ ОБЛАСТИ"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855"/>
        <w:gridCol w:w="1133"/>
        <w:gridCol w:w="2098"/>
        <w:gridCol w:w="1361"/>
      </w:tblGrid>
      <w:tr>
        <w:tc>
          <w:tcPr>
            <w:tcW w:w="624" w:type="dxa"/>
          </w:tcPr>
          <w:p>
            <w:pPr>
              <w:pStyle w:val="0"/>
              <w:jc w:val="center"/>
            </w:pPr>
            <w:r>
              <w:rPr>
                <w:sz w:val="20"/>
              </w:rPr>
              <w:t xml:space="preserve">N п/п</w:t>
            </w:r>
          </w:p>
        </w:tc>
        <w:tc>
          <w:tcPr>
            <w:tcW w:w="3855" w:type="dxa"/>
          </w:tcPr>
          <w:p>
            <w:pPr>
              <w:pStyle w:val="0"/>
              <w:jc w:val="center"/>
            </w:pPr>
            <w:r>
              <w:rPr>
                <w:sz w:val="20"/>
              </w:rPr>
              <w:t xml:space="preserve">Наименование критерия, характеристика (Н)</w:t>
            </w:r>
          </w:p>
        </w:tc>
        <w:tc>
          <w:tcPr>
            <w:tcW w:w="1133" w:type="dxa"/>
          </w:tcPr>
          <w:p>
            <w:pPr>
              <w:pStyle w:val="0"/>
              <w:jc w:val="center"/>
            </w:pPr>
            <w:r>
              <w:rPr>
                <w:sz w:val="20"/>
              </w:rPr>
              <w:t xml:space="preserve">Балльная оценка</w:t>
            </w:r>
          </w:p>
        </w:tc>
        <w:tc>
          <w:tcPr>
            <w:tcW w:w="2098" w:type="dxa"/>
          </w:tcPr>
          <w:p>
            <w:pPr>
              <w:pStyle w:val="0"/>
              <w:jc w:val="center"/>
            </w:pPr>
            <w:r>
              <w:rPr>
                <w:sz w:val="20"/>
              </w:rPr>
              <w:t xml:space="preserve">Комментарии</w:t>
            </w:r>
          </w:p>
        </w:tc>
        <w:tc>
          <w:tcPr>
            <w:tcW w:w="1361" w:type="dxa"/>
          </w:tcPr>
          <w:p>
            <w:pPr>
              <w:pStyle w:val="0"/>
              <w:jc w:val="center"/>
            </w:pPr>
            <w:r>
              <w:rPr>
                <w:sz w:val="20"/>
              </w:rPr>
              <w:t xml:space="preserve">Значимость критерия, проц. (З)</w:t>
            </w:r>
          </w:p>
        </w:tc>
      </w:tr>
      <w:tr>
        <w:tc>
          <w:tcPr>
            <w:tcW w:w="624" w:type="dxa"/>
          </w:tcPr>
          <w:p>
            <w:pPr>
              <w:pStyle w:val="0"/>
              <w:jc w:val="center"/>
            </w:pPr>
            <w:r>
              <w:rPr>
                <w:sz w:val="20"/>
              </w:rPr>
              <w:t xml:space="preserve">1</w:t>
            </w:r>
          </w:p>
        </w:tc>
        <w:tc>
          <w:tcPr>
            <w:tcW w:w="3855" w:type="dxa"/>
          </w:tcPr>
          <w:p>
            <w:pPr>
              <w:pStyle w:val="0"/>
              <w:jc w:val="center"/>
            </w:pPr>
            <w:r>
              <w:rPr>
                <w:sz w:val="20"/>
              </w:rPr>
              <w:t xml:space="preserve">2</w:t>
            </w:r>
          </w:p>
        </w:tc>
        <w:tc>
          <w:tcPr>
            <w:tcW w:w="1133" w:type="dxa"/>
          </w:tcPr>
          <w:p>
            <w:pPr>
              <w:pStyle w:val="0"/>
              <w:jc w:val="center"/>
            </w:pPr>
            <w:r>
              <w:rPr>
                <w:sz w:val="20"/>
              </w:rPr>
              <w:t xml:space="preserve">3</w:t>
            </w:r>
          </w:p>
        </w:tc>
        <w:tc>
          <w:tcPr>
            <w:tcW w:w="2098" w:type="dxa"/>
          </w:tcPr>
          <w:p>
            <w:pPr>
              <w:pStyle w:val="0"/>
              <w:jc w:val="center"/>
            </w:pPr>
            <w:r>
              <w:rPr>
                <w:sz w:val="20"/>
              </w:rPr>
              <w:t xml:space="preserve">4</w:t>
            </w:r>
          </w:p>
        </w:tc>
        <w:tc>
          <w:tcPr>
            <w:tcW w:w="1361" w:type="dxa"/>
          </w:tcPr>
          <w:p>
            <w:pPr>
              <w:pStyle w:val="0"/>
              <w:jc w:val="center"/>
            </w:pPr>
            <w:r>
              <w:rPr>
                <w:sz w:val="20"/>
              </w:rPr>
              <w:t xml:space="preserve">5</w:t>
            </w:r>
          </w:p>
        </w:tc>
      </w:tr>
      <w:tr>
        <w:tc>
          <w:tcPr>
            <w:tcW w:w="624" w:type="dxa"/>
          </w:tcPr>
          <w:p>
            <w:pPr>
              <w:pStyle w:val="0"/>
              <w:jc w:val="center"/>
            </w:pPr>
            <w:r>
              <w:rPr>
                <w:sz w:val="20"/>
              </w:rPr>
              <w:t xml:space="preserve">1</w:t>
            </w:r>
          </w:p>
        </w:tc>
        <w:tc>
          <w:tcPr>
            <w:tcW w:w="3855" w:type="dxa"/>
          </w:tcPr>
          <w:p>
            <w:pPr>
              <w:pStyle w:val="0"/>
            </w:pPr>
            <w:r>
              <w:rPr>
                <w:sz w:val="20"/>
              </w:rPr>
              <w:t xml:space="preserve">Наличие различных элементов благоустройства (элементы озеленения, освещения, покрытия, спортивная и детская игровая инфраструктура, малые архитектурные формы, скамейки, урны, иные составные части благоустройства территории)</w:t>
            </w:r>
          </w:p>
        </w:tc>
        <w:tc>
          <w:tcPr>
            <w:tcW w:w="1133" w:type="dxa"/>
          </w:tcPr>
          <w:p>
            <w:pPr>
              <w:pStyle w:val="0"/>
              <w:jc w:val="center"/>
            </w:pPr>
            <w:r>
              <w:rPr>
                <w:sz w:val="20"/>
              </w:rPr>
              <w:t xml:space="preserve">От 0 до 8 баллов</w:t>
            </w:r>
          </w:p>
        </w:tc>
        <w:tc>
          <w:tcPr>
            <w:tcW w:w="2098" w:type="dxa"/>
          </w:tcPr>
          <w:p>
            <w:pPr>
              <w:pStyle w:val="0"/>
            </w:pPr>
            <w:r>
              <w:rPr>
                <w:sz w:val="20"/>
              </w:rPr>
              <w:t xml:space="preserve">1 балл за каждый элемент, максимум - 8 баллов</w:t>
            </w:r>
          </w:p>
        </w:tc>
        <w:tc>
          <w:tcPr>
            <w:tcW w:w="1361" w:type="dxa"/>
          </w:tcPr>
          <w:p>
            <w:pPr>
              <w:pStyle w:val="0"/>
              <w:jc w:val="center"/>
            </w:pPr>
            <w:r>
              <w:rPr>
                <w:sz w:val="20"/>
              </w:rPr>
              <w:t xml:space="preserve">40</w:t>
            </w:r>
          </w:p>
        </w:tc>
      </w:tr>
      <w:tr>
        <w:tc>
          <w:tcPr>
            <w:tcW w:w="624" w:type="dxa"/>
          </w:tcPr>
          <w:p>
            <w:pPr>
              <w:pStyle w:val="0"/>
              <w:jc w:val="center"/>
            </w:pPr>
            <w:r>
              <w:rPr>
                <w:sz w:val="20"/>
              </w:rPr>
              <w:t xml:space="preserve">2</w:t>
            </w:r>
          </w:p>
        </w:tc>
        <w:tc>
          <w:tcPr>
            <w:tcW w:w="3855" w:type="dxa"/>
          </w:tcPr>
          <w:p>
            <w:pPr>
              <w:pStyle w:val="0"/>
            </w:pPr>
            <w:r>
              <w:rPr>
                <w:sz w:val="20"/>
              </w:rPr>
              <w:t xml:space="preserve">Привлекательность территории для разных групп населения (дети дошкольного возраста, дети младшего школьного возраста, подростки, трудоспособное население, пенсионеры)</w:t>
            </w:r>
          </w:p>
        </w:tc>
        <w:tc>
          <w:tcPr>
            <w:tcW w:w="1133" w:type="dxa"/>
          </w:tcPr>
          <w:p>
            <w:pPr>
              <w:pStyle w:val="0"/>
              <w:jc w:val="center"/>
            </w:pPr>
            <w:r>
              <w:rPr>
                <w:sz w:val="20"/>
              </w:rPr>
              <w:t xml:space="preserve">От 0 до 5 баллов</w:t>
            </w:r>
          </w:p>
        </w:tc>
        <w:tc>
          <w:tcPr>
            <w:tcW w:w="2098" w:type="dxa"/>
          </w:tcPr>
          <w:p>
            <w:pPr>
              <w:pStyle w:val="0"/>
            </w:pPr>
            <w:r>
              <w:rPr>
                <w:sz w:val="20"/>
              </w:rPr>
              <w:t xml:space="preserve">1 балл за каждую группу населения, максимум - 5 баллов</w:t>
            </w:r>
          </w:p>
        </w:tc>
        <w:tc>
          <w:tcPr>
            <w:tcW w:w="1361" w:type="dxa"/>
          </w:tcPr>
          <w:p>
            <w:pPr>
              <w:pStyle w:val="0"/>
              <w:jc w:val="center"/>
            </w:pPr>
            <w:r>
              <w:rPr>
                <w:sz w:val="20"/>
              </w:rPr>
              <w:t xml:space="preserve">20</w:t>
            </w:r>
          </w:p>
        </w:tc>
      </w:tr>
      <w:tr>
        <w:tc>
          <w:tcPr>
            <w:tcW w:w="624" w:type="dxa"/>
          </w:tcPr>
          <w:p>
            <w:pPr>
              <w:pStyle w:val="0"/>
              <w:jc w:val="center"/>
            </w:pPr>
            <w:r>
              <w:rPr>
                <w:sz w:val="20"/>
              </w:rPr>
              <w:t xml:space="preserve">3</w:t>
            </w:r>
          </w:p>
        </w:tc>
        <w:tc>
          <w:tcPr>
            <w:tcW w:w="3855" w:type="dxa"/>
          </w:tcPr>
          <w:p>
            <w:pPr>
              <w:pStyle w:val="0"/>
            </w:pPr>
            <w:r>
              <w:rPr>
                <w:sz w:val="20"/>
              </w:rPr>
              <w:t xml:space="preserve">Наличие энергоэффективного освещения общественной территории; архитектурной и художественной подсветки зданий, прилегающих к общественной территории; организации постоянного видеонаблюдения общественной территории</w:t>
            </w:r>
          </w:p>
        </w:tc>
        <w:tc>
          <w:tcPr>
            <w:tcW w:w="1133" w:type="dxa"/>
          </w:tcPr>
          <w:p>
            <w:pPr>
              <w:pStyle w:val="0"/>
              <w:jc w:val="center"/>
            </w:pPr>
            <w:r>
              <w:rPr>
                <w:sz w:val="20"/>
              </w:rPr>
              <w:t xml:space="preserve">От 0 до 3 баллов</w:t>
            </w:r>
          </w:p>
        </w:tc>
        <w:tc>
          <w:tcPr>
            <w:tcW w:w="2098" w:type="dxa"/>
          </w:tcPr>
          <w:p>
            <w:pPr>
              <w:pStyle w:val="0"/>
            </w:pPr>
            <w:r>
              <w:rPr>
                <w:sz w:val="20"/>
              </w:rPr>
              <w:t xml:space="preserve">1 балл за каждый элемент, максимум - 3 балла</w:t>
            </w:r>
          </w:p>
        </w:tc>
        <w:tc>
          <w:tcPr>
            <w:tcW w:w="1361" w:type="dxa"/>
          </w:tcPr>
          <w:p>
            <w:pPr>
              <w:pStyle w:val="0"/>
              <w:jc w:val="center"/>
            </w:pPr>
            <w:r>
              <w:rPr>
                <w:sz w:val="20"/>
              </w:rPr>
              <w:t xml:space="preserve">10</w:t>
            </w:r>
          </w:p>
        </w:tc>
      </w:tr>
      <w:tr>
        <w:tc>
          <w:tcPr>
            <w:tcW w:w="624" w:type="dxa"/>
          </w:tcPr>
          <w:p>
            <w:pPr>
              <w:pStyle w:val="0"/>
              <w:jc w:val="center"/>
            </w:pPr>
            <w:r>
              <w:rPr>
                <w:sz w:val="20"/>
              </w:rPr>
              <w:t xml:space="preserve">4</w:t>
            </w:r>
          </w:p>
        </w:tc>
        <w:tc>
          <w:tcPr>
            <w:tcW w:w="3855" w:type="dxa"/>
          </w:tcPr>
          <w:p>
            <w:pPr>
              <w:pStyle w:val="0"/>
            </w:pPr>
            <w:r>
              <w:rPr>
                <w:sz w:val="20"/>
              </w:rPr>
              <w:t xml:space="preserve">Функциональное разнообразие объекта благоустройства (зоны отдыха, спортивные и детские площадки, аллеи, парковки, пешеходные и иные зоны)</w:t>
            </w:r>
          </w:p>
        </w:tc>
        <w:tc>
          <w:tcPr>
            <w:tcW w:w="1133" w:type="dxa"/>
          </w:tcPr>
          <w:p>
            <w:pPr>
              <w:pStyle w:val="0"/>
              <w:jc w:val="center"/>
            </w:pPr>
            <w:r>
              <w:rPr>
                <w:sz w:val="20"/>
              </w:rPr>
              <w:t xml:space="preserve">От 0 до 7 баллов</w:t>
            </w:r>
          </w:p>
        </w:tc>
        <w:tc>
          <w:tcPr>
            <w:tcW w:w="2098" w:type="dxa"/>
          </w:tcPr>
          <w:p>
            <w:pPr>
              <w:pStyle w:val="0"/>
            </w:pPr>
            <w:r>
              <w:rPr>
                <w:sz w:val="20"/>
              </w:rPr>
              <w:t xml:space="preserve">1 балл за каждую функциональную зону</w:t>
            </w:r>
          </w:p>
        </w:tc>
        <w:tc>
          <w:tcPr>
            <w:tcW w:w="1361" w:type="dxa"/>
          </w:tcPr>
          <w:p>
            <w:pPr>
              <w:pStyle w:val="0"/>
              <w:jc w:val="center"/>
            </w:pPr>
            <w:r>
              <w:rPr>
                <w:sz w:val="20"/>
              </w:rPr>
              <w:t xml:space="preserve">30</w:t>
            </w:r>
          </w:p>
        </w:tc>
      </w:tr>
    </w:tbl>
    <w:p>
      <w:pPr>
        <w:pStyle w:val="0"/>
      </w:pPr>
      <w:r>
        <w:rPr>
          <w:sz w:val="20"/>
        </w:rPr>
      </w:r>
    </w:p>
    <w:p>
      <w:pPr>
        <w:pStyle w:val="0"/>
        <w:ind w:firstLine="540"/>
        <w:jc w:val="both"/>
      </w:pPr>
      <w:r>
        <w:rPr>
          <w:sz w:val="20"/>
        </w:rPr>
        <w:t xml:space="preserve">Оценка заявок муниципальных образований осуществляется по следующей формуле:</w:t>
      </w:r>
    </w:p>
    <w:p>
      <w:pPr>
        <w:pStyle w:val="0"/>
      </w:pPr>
      <w:r>
        <w:rPr>
          <w:sz w:val="20"/>
        </w:rPr>
      </w:r>
    </w:p>
    <w:p>
      <w:pPr>
        <w:pStyle w:val="0"/>
        <w:jc w:val="center"/>
      </w:pPr>
      <w:r>
        <w:rPr>
          <w:sz w:val="20"/>
        </w:rPr>
        <w:t xml:space="preserve">О = Н</w:t>
      </w:r>
      <w:r>
        <w:rPr>
          <w:sz w:val="20"/>
          <w:vertAlign w:val="subscript"/>
        </w:rPr>
        <w:t xml:space="preserve">1</w:t>
      </w:r>
      <w:r>
        <w:rPr>
          <w:sz w:val="20"/>
        </w:rPr>
        <w:t xml:space="preserve"> x З</w:t>
      </w:r>
      <w:r>
        <w:rPr>
          <w:sz w:val="20"/>
          <w:vertAlign w:val="subscript"/>
        </w:rPr>
        <w:t xml:space="preserve">1</w:t>
      </w:r>
      <w:r>
        <w:rPr>
          <w:sz w:val="20"/>
        </w:rPr>
        <w:t xml:space="preserve"> + Н</w:t>
      </w:r>
      <w:r>
        <w:rPr>
          <w:sz w:val="20"/>
          <w:vertAlign w:val="subscript"/>
        </w:rPr>
        <w:t xml:space="preserve">2</w:t>
      </w:r>
      <w:r>
        <w:rPr>
          <w:sz w:val="20"/>
        </w:rPr>
        <w:t xml:space="preserve"> x З</w:t>
      </w:r>
      <w:r>
        <w:rPr>
          <w:sz w:val="20"/>
          <w:vertAlign w:val="subscript"/>
        </w:rPr>
        <w:t xml:space="preserve">2</w:t>
      </w:r>
      <w:r>
        <w:rPr>
          <w:sz w:val="20"/>
        </w:rPr>
        <w:t xml:space="preserve"> + Н</w:t>
      </w:r>
      <w:r>
        <w:rPr>
          <w:sz w:val="20"/>
          <w:vertAlign w:val="subscript"/>
        </w:rPr>
        <w:t xml:space="preserve">3</w:t>
      </w:r>
      <w:r>
        <w:rPr>
          <w:sz w:val="20"/>
        </w:rPr>
        <w:t xml:space="preserve"> x З</w:t>
      </w:r>
      <w:r>
        <w:rPr>
          <w:sz w:val="20"/>
          <w:vertAlign w:val="subscript"/>
        </w:rPr>
        <w:t xml:space="preserve">3</w:t>
      </w:r>
      <w:r>
        <w:rPr>
          <w:sz w:val="20"/>
        </w:rPr>
        <w:t xml:space="preserve"> + Н</w:t>
      </w:r>
      <w:r>
        <w:rPr>
          <w:sz w:val="20"/>
          <w:vertAlign w:val="subscript"/>
        </w:rPr>
        <w:t xml:space="preserve">4</w:t>
      </w:r>
      <w:r>
        <w:rPr>
          <w:sz w:val="20"/>
        </w:rPr>
        <w:t xml:space="preserve"> x З</w:t>
      </w:r>
      <w:r>
        <w:rPr>
          <w:sz w:val="20"/>
          <w:vertAlign w:val="subscript"/>
        </w:rPr>
        <w:t xml:space="preserve">4</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 - итоговая оценка;</w:t>
      </w:r>
    </w:p>
    <w:p>
      <w:pPr>
        <w:pStyle w:val="0"/>
        <w:spacing w:before="200" w:line-rule="auto"/>
        <w:ind w:firstLine="540"/>
        <w:jc w:val="both"/>
      </w:pPr>
      <w:r>
        <w:rPr>
          <w:sz w:val="20"/>
        </w:rPr>
        <w:t xml:space="preserve">Н</w:t>
      </w:r>
      <w:r>
        <w:rPr>
          <w:sz w:val="20"/>
          <w:vertAlign w:val="subscript"/>
        </w:rPr>
        <w:t xml:space="preserve">1</w:t>
      </w:r>
      <w:r>
        <w:rPr>
          <w:sz w:val="20"/>
        </w:rPr>
        <w:t xml:space="preserve">, Н</w:t>
      </w:r>
      <w:r>
        <w:rPr>
          <w:sz w:val="20"/>
          <w:vertAlign w:val="subscript"/>
        </w:rPr>
        <w:t xml:space="preserve">2</w:t>
      </w:r>
      <w:r>
        <w:rPr>
          <w:sz w:val="20"/>
        </w:rPr>
        <w:t xml:space="preserve">, Н</w:t>
      </w:r>
      <w:r>
        <w:rPr>
          <w:sz w:val="20"/>
          <w:vertAlign w:val="subscript"/>
        </w:rPr>
        <w:t xml:space="preserve">3</w:t>
      </w:r>
      <w:r>
        <w:rPr>
          <w:sz w:val="20"/>
        </w:rPr>
        <w:t xml:space="preserve">, Н</w:t>
      </w:r>
      <w:r>
        <w:rPr>
          <w:sz w:val="20"/>
          <w:vertAlign w:val="subscript"/>
        </w:rPr>
        <w:t xml:space="preserve">4</w:t>
      </w:r>
      <w:r>
        <w:rPr>
          <w:sz w:val="20"/>
        </w:rPr>
        <w:t xml:space="preserve"> - балльная оценка по соответствующему критерию;</w:t>
      </w:r>
    </w:p>
    <w:p>
      <w:pPr>
        <w:pStyle w:val="0"/>
        <w:spacing w:before="200" w:line-rule="auto"/>
        <w:ind w:firstLine="540"/>
        <w:jc w:val="both"/>
      </w:pPr>
      <w:r>
        <w:rPr>
          <w:sz w:val="20"/>
        </w:rPr>
        <w:t xml:space="preserve">З</w:t>
      </w:r>
      <w:r>
        <w:rPr>
          <w:sz w:val="20"/>
          <w:vertAlign w:val="subscript"/>
        </w:rPr>
        <w:t xml:space="preserve">1</w:t>
      </w:r>
      <w:r>
        <w:rPr>
          <w:sz w:val="20"/>
        </w:rPr>
        <w:t xml:space="preserve">, З</w:t>
      </w:r>
      <w:r>
        <w:rPr>
          <w:sz w:val="20"/>
          <w:vertAlign w:val="subscript"/>
        </w:rPr>
        <w:t xml:space="preserve">2</w:t>
      </w:r>
      <w:r>
        <w:rPr>
          <w:sz w:val="20"/>
        </w:rPr>
        <w:t xml:space="preserve">, З</w:t>
      </w:r>
      <w:r>
        <w:rPr>
          <w:sz w:val="20"/>
          <w:vertAlign w:val="subscript"/>
        </w:rPr>
        <w:t xml:space="preserve">3</w:t>
      </w:r>
      <w:r>
        <w:rPr>
          <w:sz w:val="20"/>
        </w:rPr>
        <w:t xml:space="preserve">, З</w:t>
      </w:r>
      <w:r>
        <w:rPr>
          <w:sz w:val="20"/>
          <w:vertAlign w:val="subscript"/>
        </w:rPr>
        <w:t xml:space="preserve">4</w:t>
      </w:r>
      <w:r>
        <w:rPr>
          <w:sz w:val="20"/>
        </w:rPr>
        <w:t xml:space="preserve"> - значимость соответствующего критерия.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2</w:t>
      </w:r>
    </w:p>
    <w:p>
      <w:pPr>
        <w:pStyle w:val="0"/>
        <w:jc w:val="right"/>
      </w:pPr>
      <w:r>
        <w:rPr>
          <w:sz w:val="20"/>
        </w:rPr>
        <w:t xml:space="preserve">к Порядку...</w:t>
      </w:r>
    </w:p>
    <w:p>
      <w:pPr>
        <w:pStyle w:val="0"/>
      </w:pPr>
      <w:r>
        <w:rPr>
          <w:sz w:val="20"/>
        </w:rPr>
      </w:r>
    </w:p>
    <w:bookmarkStart w:id="384" w:name="P384"/>
    <w:bookmarkEnd w:id="384"/>
    <w:p>
      <w:pPr>
        <w:pStyle w:val="2"/>
        <w:jc w:val="center"/>
      </w:pPr>
      <w:r>
        <w:rPr>
          <w:sz w:val="20"/>
        </w:rPr>
        <w:t xml:space="preserve">ПОРЯДОК</w:t>
      </w:r>
    </w:p>
    <w:p>
      <w:pPr>
        <w:pStyle w:val="2"/>
        <w:jc w:val="center"/>
      </w:pPr>
      <w:r>
        <w:rPr>
          <w:sz w:val="20"/>
        </w:rPr>
        <w:t xml:space="preserve">ИНФОРМИРОВАНИЯ ГРАЖДАН О ХОДЕ ВЫПОЛНЕНИЯ ГОСУДАРСТВЕННОЙ</w:t>
      </w:r>
    </w:p>
    <w:p>
      <w:pPr>
        <w:pStyle w:val="2"/>
        <w:jc w:val="center"/>
      </w:pPr>
      <w:r>
        <w:rPr>
          <w:sz w:val="20"/>
        </w:rPr>
        <w:t xml:space="preserve">ПРОГРАММЫ И МУНИЦИПАЛЬНЫХ ПРОГРАММ, В ТОМ ЧИСЛЕ О ХОДЕ</w:t>
      </w:r>
    </w:p>
    <w:p>
      <w:pPr>
        <w:pStyle w:val="2"/>
        <w:jc w:val="center"/>
      </w:pPr>
      <w:r>
        <w:rPr>
          <w:sz w:val="20"/>
        </w:rPr>
        <w:t xml:space="preserve">РЕАЛИЗАЦИИ КОНКРЕТНЫХ МЕРОПРИЯТИЙ ПО БЛАГОУСТРОЙСТВУ</w:t>
      </w:r>
    </w:p>
    <w:p>
      <w:pPr>
        <w:pStyle w:val="2"/>
        <w:jc w:val="center"/>
      </w:pPr>
      <w:r>
        <w:rPr>
          <w:sz w:val="20"/>
        </w:rPr>
        <w:t xml:space="preserve">ОБЩЕСТВЕННЫХ ТЕРРИТОРИЙ И ДВОРОВЫХ ТЕРРИТОРИЙ В РАМКАХ</w:t>
      </w:r>
    </w:p>
    <w:p>
      <w:pPr>
        <w:pStyle w:val="2"/>
        <w:jc w:val="center"/>
      </w:pPr>
      <w:r>
        <w:rPr>
          <w:sz w:val="20"/>
        </w:rPr>
        <w:t xml:space="preserve">УКАЗАННЫХ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5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20.08.2024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ind w:firstLine="540"/>
        <w:jc w:val="both"/>
      </w:pPr>
      <w:r>
        <w:rPr>
          <w:sz w:val="20"/>
        </w:rPr>
        <w:t xml:space="preserve">1. Настоящий Порядок устанавливает требования к процедуре информирования граждан:</w:t>
      </w:r>
    </w:p>
    <w:p>
      <w:pPr>
        <w:pStyle w:val="0"/>
        <w:spacing w:before="200" w:line-rule="auto"/>
        <w:ind w:firstLine="540"/>
        <w:jc w:val="both"/>
      </w:pPr>
      <w:r>
        <w:rPr>
          <w:sz w:val="20"/>
        </w:rPr>
        <w:t xml:space="preserve">о ходе выполнения конкретных мероприятий в рамках государственной </w:t>
      </w:r>
      <w:hyperlink w:history="0" w:anchor="P62" w:tooltip="ГОСУДАРСТВЕННАЯ ПРОГРАММА ЛЕНИНГРАДСКОЙ ОБЛАСТИ">
        <w:r>
          <w:rPr>
            <w:sz w:val="20"/>
            <w:color w:val="0000ff"/>
          </w:rPr>
          <w:t xml:space="preserve">программы</w:t>
        </w:r>
      </w:hyperlink>
      <w:r>
        <w:rPr>
          <w:sz w:val="20"/>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 (далее - Государственная программа), по комплексному благоустройству общественных и дворовых территорий при реализации регионального проекта "Формирование комфортной городской среды" (далее - региональный проект) и отраслевого проекта "Благоустройство общественных, дворовых пространств и цифровизация городского хозяйства" (далее - отраслевой проект);</w:t>
      </w:r>
    </w:p>
    <w:p>
      <w:pPr>
        <w:pStyle w:val="0"/>
        <w:spacing w:before="200" w:line-rule="auto"/>
        <w:ind w:firstLine="540"/>
        <w:jc w:val="both"/>
      </w:pPr>
      <w:r>
        <w:rPr>
          <w:sz w:val="20"/>
        </w:rPr>
        <w:t xml:space="preserve">о ходе выполнения муниципальных программ формирования современной городской среды (далее - муниципальные программы).</w:t>
      </w:r>
    </w:p>
    <w:p>
      <w:pPr>
        <w:pStyle w:val="0"/>
        <w:spacing w:before="200" w:line-rule="auto"/>
        <w:ind w:firstLine="540"/>
        <w:jc w:val="both"/>
      </w:pPr>
      <w:r>
        <w:rPr>
          <w:sz w:val="20"/>
        </w:rPr>
        <w:t xml:space="preserve">2. Информирование о ходе выполнения Государственной программы осуществляется комитетом по жилищно-коммунальному хозяйству Ленинградской области (далее - Комитет) не реже одного раза в квартал путем размещения на официальном сайте Комитета, в социальных сетях в информационно-телекоммуникационной сети "Интернет" информации о мероприятиях по реализации регионального проекта и отраслевого проекта на соответствующий финансовый год, информации о проводимых Комитетом отборов муниципальных образований для предоставления субсидии в целях реализации указанных мероприятий Государственной программы.</w:t>
      </w:r>
    </w:p>
    <w:p>
      <w:pPr>
        <w:pStyle w:val="0"/>
        <w:spacing w:before="200" w:line-rule="auto"/>
        <w:ind w:firstLine="540"/>
        <w:jc w:val="both"/>
      </w:pPr>
      <w:r>
        <w:rPr>
          <w:sz w:val="20"/>
        </w:rPr>
        <w:t xml:space="preserve">3. Информирование о ходе выполнения муниципальных программ осуществляется органами местного самоуправления муниципальных образований Ленинградской области (далее - муниципальные образования) не реже одного раза в квартал.</w:t>
      </w:r>
    </w:p>
    <w:p>
      <w:pPr>
        <w:pStyle w:val="0"/>
        <w:spacing w:before="200" w:line-rule="auto"/>
        <w:ind w:firstLine="540"/>
        <w:jc w:val="both"/>
      </w:pPr>
      <w:r>
        <w:rPr>
          <w:sz w:val="20"/>
        </w:rPr>
        <w:t xml:space="preserve">4. При осуществлении информирования муниципальным образованиям рекомендуется использовать следующие форматы:</w:t>
      </w:r>
    </w:p>
    <w:p>
      <w:pPr>
        <w:pStyle w:val="0"/>
        <w:spacing w:before="200" w:line-rule="auto"/>
        <w:ind w:firstLine="540"/>
        <w:jc w:val="both"/>
      </w:pPr>
      <w:r>
        <w:rPr>
          <w:sz w:val="20"/>
        </w:rPr>
        <w:t xml:space="preserve">а) публикация в местных печатных средствах массовой информации;</w:t>
      </w:r>
    </w:p>
    <w:p>
      <w:pPr>
        <w:pStyle w:val="0"/>
        <w:spacing w:before="200" w:line-rule="auto"/>
        <w:ind w:firstLine="540"/>
        <w:jc w:val="both"/>
      </w:pPr>
      <w:r>
        <w:rPr>
          <w:sz w:val="20"/>
        </w:rPr>
        <w:t xml:space="preserve">б) размещение соответствующей информации на официальных сайтах муниципальных образований, в социальных сетях в информационно-телекоммуникационной сети "Интернет";</w:t>
      </w:r>
    </w:p>
    <w:p>
      <w:pPr>
        <w:pStyle w:val="0"/>
        <w:spacing w:before="200" w:line-rule="auto"/>
        <w:ind w:firstLine="540"/>
        <w:jc w:val="both"/>
      </w:pPr>
      <w:r>
        <w:rPr>
          <w:sz w:val="20"/>
        </w:rPr>
        <w:t xml:space="preserve">в) размещение информационных баннеров, вывесок, объявлений, стендов и иных печатных материалов;</w:t>
      </w:r>
    </w:p>
    <w:p>
      <w:pPr>
        <w:pStyle w:val="0"/>
        <w:spacing w:before="200" w:line-rule="auto"/>
        <w:ind w:firstLine="540"/>
        <w:jc w:val="both"/>
      </w:pPr>
      <w:r>
        <w:rPr>
          <w:sz w:val="20"/>
        </w:rPr>
        <w:t xml:space="preserve">г) иные форматы информирования граждан, включая использование телевидения, коротких сообщений по телефону и других способов, позволяющих обеспечить охват целевой аудитории, с учетом специфики населенного пункта и проекта благоустройства территорий.</w:t>
      </w:r>
    </w:p>
    <w:p>
      <w:pPr>
        <w:pStyle w:val="0"/>
        <w:spacing w:before="200" w:line-rule="auto"/>
        <w:ind w:firstLine="540"/>
        <w:jc w:val="both"/>
      </w:pPr>
      <w:r>
        <w:rPr>
          <w:sz w:val="20"/>
        </w:rPr>
        <w:t xml:space="preserve">5. Рекомендуется выбирать формат информирования в зависимости от этапа реализации проекта благоустройства территории, цели информирования на конкретном этапе реализации проекта благоустройства территории и иных факторов.</w:t>
      </w:r>
    </w:p>
    <w:p>
      <w:pPr>
        <w:pStyle w:val="0"/>
        <w:spacing w:before="200" w:line-rule="auto"/>
        <w:ind w:firstLine="540"/>
        <w:jc w:val="both"/>
      </w:pPr>
      <w:r>
        <w:rPr>
          <w:sz w:val="20"/>
        </w:rPr>
        <w:t xml:space="preserve">6. При информировании о реализации конкретных мероприятий по благоустройству общественных и дворовых территорий на соответствующий финансовый год на официальном сайте муниципальных образований, в социальных сетях в информационно-телекоммуникационной сети "Интернет" указывается следующая информация:</w:t>
      </w:r>
    </w:p>
    <w:p>
      <w:pPr>
        <w:pStyle w:val="0"/>
        <w:spacing w:before="200" w:line-rule="auto"/>
        <w:ind w:firstLine="540"/>
        <w:jc w:val="both"/>
      </w:pPr>
      <w:r>
        <w:rPr>
          <w:sz w:val="20"/>
        </w:rPr>
        <w:t xml:space="preserve">а) о количестве территорий, на благоустройство которых заключены муниципальные контракты (количество, объем финансирования);</w:t>
      </w:r>
    </w:p>
    <w:p>
      <w:pPr>
        <w:pStyle w:val="0"/>
        <w:spacing w:before="200" w:line-rule="auto"/>
        <w:ind w:firstLine="540"/>
        <w:jc w:val="both"/>
      </w:pPr>
      <w:r>
        <w:rPr>
          <w:sz w:val="20"/>
        </w:rPr>
        <w:t xml:space="preserve">б) о территориях, в отношении которых Комитетом осуществлен контроль и проведен мониторинг выполнения мероприятий по благоустройству;</w:t>
      </w:r>
    </w:p>
    <w:p>
      <w:pPr>
        <w:pStyle w:val="0"/>
        <w:spacing w:before="200" w:line-rule="auto"/>
        <w:ind w:firstLine="540"/>
        <w:jc w:val="both"/>
      </w:pPr>
      <w:r>
        <w:rPr>
          <w:sz w:val="20"/>
        </w:rPr>
        <w:t xml:space="preserve">в) о количестве территорий, благоустройство которых завершено в установленный срок.</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3</w:t>
      </w:r>
    </w:p>
    <w:p>
      <w:pPr>
        <w:pStyle w:val="0"/>
        <w:jc w:val="right"/>
      </w:pPr>
      <w:r>
        <w:rPr>
          <w:sz w:val="20"/>
        </w:rPr>
        <w:t xml:space="preserve">к Порядку...</w:t>
      </w:r>
    </w:p>
    <w:p>
      <w:pPr>
        <w:pStyle w:val="0"/>
      </w:pPr>
      <w:r>
        <w:rPr>
          <w:sz w:val="20"/>
        </w:rPr>
      </w:r>
    </w:p>
    <w:bookmarkStart w:id="417" w:name="P417"/>
    <w:bookmarkEnd w:id="417"/>
    <w:p>
      <w:pPr>
        <w:pStyle w:val="2"/>
        <w:jc w:val="center"/>
      </w:pPr>
      <w:r>
        <w:rPr>
          <w:sz w:val="20"/>
        </w:rPr>
        <w:t xml:space="preserve">АДРЕСНЫЙ ПЕРЕЧЕНЬ</w:t>
      </w:r>
    </w:p>
    <w:p>
      <w:pPr>
        <w:pStyle w:val="2"/>
        <w:jc w:val="center"/>
      </w:pPr>
      <w:r>
        <w:rPr>
          <w:sz w:val="20"/>
        </w:rPr>
        <w:t xml:space="preserve">ОБЩЕСТВЕННЫХ ТЕРРИТОРИЙ, НУЖДАЮЩИХСЯ В БЛАГОУСТРОЙСТВЕ</w:t>
      </w:r>
    </w:p>
    <w:p>
      <w:pPr>
        <w:pStyle w:val="2"/>
        <w:jc w:val="center"/>
      </w:pPr>
      <w:r>
        <w:rPr>
          <w:sz w:val="20"/>
        </w:rPr>
        <w:t xml:space="preserve">И ПОДЛЕЖАЩИХ БЛАГОУСТРОЙСТВУ В 2024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59"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20.08.2024 N 570, в ред. Постановлений Правительства Ленинградской</w:t>
            </w:r>
          </w:p>
          <w:p>
            <w:pPr>
              <w:pStyle w:val="0"/>
              <w:jc w:val="center"/>
            </w:pPr>
            <w:r>
              <w:rPr>
                <w:sz w:val="20"/>
                <w:color w:val="392c69"/>
              </w:rPr>
              <w:t xml:space="preserve">области от 20.12.2024 </w:t>
            </w:r>
            <w:hyperlink w:history="0" r:id="rId16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 от 21.02.2025 </w:t>
            </w:r>
            <w:hyperlink w:history="0" r:id="rId161"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71"/>
        <w:gridCol w:w="2268"/>
        <w:gridCol w:w="2778"/>
        <w:gridCol w:w="1644"/>
      </w:tblGrid>
      <w:tr>
        <w:tc>
          <w:tcPr>
            <w:tcW w:w="510" w:type="dxa"/>
          </w:tcPr>
          <w:p>
            <w:pPr>
              <w:pStyle w:val="0"/>
              <w:jc w:val="center"/>
            </w:pPr>
            <w:r>
              <w:rPr>
                <w:sz w:val="20"/>
              </w:rPr>
              <w:t xml:space="preserve">N п/п</w:t>
            </w:r>
          </w:p>
        </w:tc>
        <w:tc>
          <w:tcPr>
            <w:tcW w:w="1871" w:type="dxa"/>
          </w:tcPr>
          <w:p>
            <w:pPr>
              <w:pStyle w:val="0"/>
              <w:jc w:val="center"/>
            </w:pPr>
            <w:r>
              <w:rPr>
                <w:sz w:val="20"/>
              </w:rPr>
              <w:t xml:space="preserve">Наименование муниципального района, городского, муниципального округа</w:t>
            </w:r>
          </w:p>
        </w:tc>
        <w:tc>
          <w:tcPr>
            <w:tcW w:w="2268" w:type="dxa"/>
          </w:tcPr>
          <w:p>
            <w:pPr>
              <w:pStyle w:val="0"/>
              <w:jc w:val="center"/>
            </w:pPr>
            <w:r>
              <w:rPr>
                <w:sz w:val="20"/>
              </w:rPr>
              <w:t xml:space="preserve">Наименование муниципального образования (населенного пункта)</w:t>
            </w:r>
          </w:p>
        </w:tc>
        <w:tc>
          <w:tcPr>
            <w:tcW w:w="2778" w:type="dxa"/>
          </w:tcPr>
          <w:p>
            <w:pPr>
              <w:pStyle w:val="0"/>
              <w:jc w:val="center"/>
            </w:pPr>
            <w:r>
              <w:rPr>
                <w:sz w:val="20"/>
              </w:rPr>
              <w:t xml:space="preserve">Наименование объекта, мероприятия</w:t>
            </w:r>
          </w:p>
        </w:tc>
        <w:tc>
          <w:tcPr>
            <w:tcW w:w="1644" w:type="dxa"/>
          </w:tcPr>
          <w:p>
            <w:pPr>
              <w:pStyle w:val="0"/>
              <w:jc w:val="center"/>
            </w:pPr>
            <w:r>
              <w:rPr>
                <w:sz w:val="20"/>
              </w:rPr>
              <w:t xml:space="preserve">Вид территории</w:t>
            </w:r>
          </w:p>
        </w:tc>
      </w:tr>
      <w:tr>
        <w:tc>
          <w:tcPr>
            <w:tcW w:w="510" w:type="dxa"/>
          </w:tcPr>
          <w:p>
            <w:pPr>
              <w:pStyle w:val="0"/>
              <w:jc w:val="center"/>
            </w:pPr>
            <w:r>
              <w:rPr>
                <w:sz w:val="20"/>
              </w:rPr>
              <w:t xml:space="preserve">1</w:t>
            </w:r>
          </w:p>
        </w:tc>
        <w:tc>
          <w:tcPr>
            <w:tcW w:w="1871" w:type="dxa"/>
          </w:tcPr>
          <w:p>
            <w:pPr>
              <w:pStyle w:val="0"/>
              <w:jc w:val="center"/>
            </w:pPr>
            <w:r>
              <w:rPr>
                <w:sz w:val="20"/>
              </w:rPr>
              <w:t xml:space="preserve">2</w:t>
            </w:r>
          </w:p>
        </w:tc>
        <w:tc>
          <w:tcPr>
            <w:tcW w:w="2268" w:type="dxa"/>
          </w:tcPr>
          <w:p>
            <w:pPr>
              <w:pStyle w:val="0"/>
              <w:jc w:val="center"/>
            </w:pPr>
            <w:r>
              <w:rPr>
                <w:sz w:val="20"/>
              </w:rPr>
              <w:t xml:space="preserve">3</w:t>
            </w:r>
          </w:p>
        </w:tc>
        <w:tc>
          <w:tcPr>
            <w:tcW w:w="2778" w:type="dxa"/>
          </w:tcPr>
          <w:p>
            <w:pPr>
              <w:pStyle w:val="0"/>
              <w:jc w:val="center"/>
            </w:pPr>
            <w:r>
              <w:rPr>
                <w:sz w:val="20"/>
              </w:rPr>
              <w:t xml:space="preserve">4</w:t>
            </w:r>
          </w:p>
        </w:tc>
        <w:tc>
          <w:tcPr>
            <w:tcW w:w="1644" w:type="dxa"/>
          </w:tcPr>
          <w:p>
            <w:pPr>
              <w:pStyle w:val="0"/>
              <w:jc w:val="center"/>
            </w:pPr>
            <w:r>
              <w:rPr>
                <w:sz w:val="20"/>
              </w:rPr>
              <w:t xml:space="preserve">5</w:t>
            </w:r>
          </w:p>
        </w:tc>
      </w:tr>
      <w:tr>
        <w:tc>
          <w:tcPr>
            <w:tcW w:w="510" w:type="dxa"/>
          </w:tcPr>
          <w:p>
            <w:pPr>
              <w:pStyle w:val="0"/>
              <w:jc w:val="center"/>
            </w:pPr>
            <w:r>
              <w:rPr>
                <w:sz w:val="20"/>
              </w:rPr>
              <w:t xml:space="preserve">1</w:t>
            </w:r>
          </w:p>
        </w:tc>
        <w:tc>
          <w:tcPr>
            <w:tcW w:w="1871" w:type="dxa"/>
          </w:tcPr>
          <w:p>
            <w:pPr>
              <w:pStyle w:val="0"/>
            </w:pPr>
            <w:r>
              <w:rPr>
                <w:sz w:val="20"/>
              </w:rPr>
              <w:t xml:space="preserve">Бокситогорский муниципальный район</w:t>
            </w:r>
          </w:p>
        </w:tc>
        <w:tc>
          <w:tcPr>
            <w:tcW w:w="2268" w:type="dxa"/>
          </w:tcPr>
          <w:p>
            <w:pPr>
              <w:pStyle w:val="0"/>
            </w:pPr>
            <w:r>
              <w:rPr>
                <w:sz w:val="20"/>
              </w:rPr>
              <w:t xml:space="preserve">Бокситогорское городское поселение</w:t>
            </w:r>
          </w:p>
        </w:tc>
        <w:tc>
          <w:tcPr>
            <w:tcW w:w="2778" w:type="dxa"/>
          </w:tcPr>
          <w:p>
            <w:pPr>
              <w:pStyle w:val="0"/>
            </w:pPr>
            <w:r>
              <w:rPr>
                <w:sz w:val="20"/>
              </w:rPr>
              <w:t xml:space="preserve">Общественная территория вдоль д. 15 по улице Южная</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w:t>
            </w:r>
          </w:p>
        </w:tc>
        <w:tc>
          <w:tcPr>
            <w:tcW w:w="1871" w:type="dxa"/>
          </w:tcPr>
          <w:p>
            <w:pPr>
              <w:pStyle w:val="0"/>
            </w:pPr>
            <w:r>
              <w:rPr>
                <w:sz w:val="20"/>
              </w:rPr>
              <w:t xml:space="preserve">Бокситогорский муниципальный район</w:t>
            </w:r>
          </w:p>
        </w:tc>
        <w:tc>
          <w:tcPr>
            <w:tcW w:w="2268" w:type="dxa"/>
          </w:tcPr>
          <w:p>
            <w:pPr>
              <w:pStyle w:val="0"/>
            </w:pPr>
            <w:r>
              <w:rPr>
                <w:sz w:val="20"/>
              </w:rPr>
              <w:t xml:space="preserve">Пикалевское городское поселение</w:t>
            </w:r>
          </w:p>
        </w:tc>
        <w:tc>
          <w:tcPr>
            <w:tcW w:w="2778" w:type="dxa"/>
          </w:tcPr>
          <w:p>
            <w:pPr>
              <w:pStyle w:val="0"/>
            </w:pPr>
            <w:r>
              <w:rPr>
                <w:sz w:val="20"/>
              </w:rPr>
              <w:t xml:space="preserve">Благоустройство общественной территории вдоль ул. Набережная (3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3</w:t>
            </w:r>
          </w:p>
        </w:tc>
        <w:tc>
          <w:tcPr>
            <w:tcW w:w="1871" w:type="dxa"/>
          </w:tcPr>
          <w:p>
            <w:pPr>
              <w:pStyle w:val="0"/>
            </w:pPr>
            <w:r>
              <w:rPr>
                <w:sz w:val="20"/>
              </w:rPr>
              <w:t xml:space="preserve">Бокситогорский муниципальный район</w:t>
            </w:r>
          </w:p>
        </w:tc>
        <w:tc>
          <w:tcPr>
            <w:tcW w:w="2268" w:type="dxa"/>
          </w:tcPr>
          <w:p>
            <w:pPr>
              <w:pStyle w:val="0"/>
            </w:pPr>
            <w:r>
              <w:rPr>
                <w:sz w:val="20"/>
              </w:rPr>
              <w:t xml:space="preserve">Ефимовское городское поселение</w:t>
            </w:r>
          </w:p>
        </w:tc>
        <w:tc>
          <w:tcPr>
            <w:tcW w:w="2778" w:type="dxa"/>
          </w:tcPr>
          <w:p>
            <w:pPr>
              <w:pStyle w:val="0"/>
            </w:pPr>
            <w:r>
              <w:rPr>
                <w:sz w:val="20"/>
              </w:rPr>
              <w:t xml:space="preserve">Сквер по улице Володарского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4</w:t>
            </w:r>
          </w:p>
        </w:tc>
        <w:tc>
          <w:tcPr>
            <w:tcW w:w="1871" w:type="dxa"/>
          </w:tcPr>
          <w:p>
            <w:pPr>
              <w:pStyle w:val="0"/>
            </w:pPr>
            <w:r>
              <w:rPr>
                <w:sz w:val="20"/>
              </w:rPr>
              <w:t xml:space="preserve">Волосовский муниципальный район</w:t>
            </w:r>
          </w:p>
        </w:tc>
        <w:tc>
          <w:tcPr>
            <w:tcW w:w="2268" w:type="dxa"/>
          </w:tcPr>
          <w:p>
            <w:pPr>
              <w:pStyle w:val="0"/>
            </w:pPr>
            <w:r>
              <w:rPr>
                <w:sz w:val="20"/>
              </w:rPr>
              <w:t xml:space="preserve">Бегуницкое сельское поселение</w:t>
            </w:r>
          </w:p>
        </w:tc>
        <w:tc>
          <w:tcPr>
            <w:tcW w:w="2778" w:type="dxa"/>
          </w:tcPr>
          <w:p>
            <w:pPr>
              <w:pStyle w:val="0"/>
            </w:pPr>
            <w:r>
              <w:rPr>
                <w:sz w:val="20"/>
              </w:rPr>
              <w:t xml:space="preserve">Благоустройство общественной территории п. Зимитицы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5</w:t>
            </w:r>
          </w:p>
        </w:tc>
        <w:tc>
          <w:tcPr>
            <w:tcW w:w="1871" w:type="dxa"/>
          </w:tcPr>
          <w:p>
            <w:pPr>
              <w:pStyle w:val="0"/>
            </w:pPr>
            <w:r>
              <w:rPr>
                <w:sz w:val="20"/>
              </w:rPr>
              <w:t xml:space="preserve">Волосовский муниципальный район</w:t>
            </w:r>
          </w:p>
        </w:tc>
        <w:tc>
          <w:tcPr>
            <w:tcW w:w="2268" w:type="dxa"/>
          </w:tcPr>
          <w:p>
            <w:pPr>
              <w:pStyle w:val="0"/>
            </w:pPr>
            <w:r>
              <w:rPr>
                <w:sz w:val="20"/>
              </w:rPr>
              <w:t xml:space="preserve">Волосовское городское поселение</w:t>
            </w:r>
          </w:p>
        </w:tc>
        <w:tc>
          <w:tcPr>
            <w:tcW w:w="2778" w:type="dxa"/>
          </w:tcPr>
          <w:p>
            <w:pPr>
              <w:pStyle w:val="0"/>
            </w:pPr>
            <w:r>
              <w:rPr>
                <w:sz w:val="20"/>
              </w:rPr>
              <w:t xml:space="preserve">Благоустройство парка "Велес" - скейт-парк</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6</w:t>
            </w:r>
          </w:p>
        </w:tc>
        <w:tc>
          <w:tcPr>
            <w:tcW w:w="1871" w:type="dxa"/>
          </w:tcPr>
          <w:p>
            <w:pPr>
              <w:pStyle w:val="0"/>
            </w:pPr>
            <w:r>
              <w:rPr>
                <w:sz w:val="20"/>
              </w:rPr>
              <w:t xml:space="preserve">Волосовский муниципальный район</w:t>
            </w:r>
          </w:p>
        </w:tc>
        <w:tc>
          <w:tcPr>
            <w:tcW w:w="2268" w:type="dxa"/>
          </w:tcPr>
          <w:p>
            <w:pPr>
              <w:pStyle w:val="0"/>
            </w:pPr>
            <w:r>
              <w:rPr>
                <w:sz w:val="20"/>
              </w:rPr>
              <w:t xml:space="preserve">Калитинское сельское поселение</w:t>
            </w:r>
          </w:p>
        </w:tc>
        <w:tc>
          <w:tcPr>
            <w:tcW w:w="2778" w:type="dxa"/>
          </w:tcPr>
          <w:p>
            <w:pPr>
              <w:pStyle w:val="0"/>
            </w:pPr>
            <w:r>
              <w:rPr>
                <w:sz w:val="20"/>
              </w:rPr>
              <w:t xml:space="preserve">Площадка у ДК п. Кикерино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7</w:t>
            </w:r>
          </w:p>
        </w:tc>
        <w:tc>
          <w:tcPr>
            <w:tcW w:w="1871" w:type="dxa"/>
          </w:tcPr>
          <w:p>
            <w:pPr>
              <w:pStyle w:val="0"/>
            </w:pPr>
            <w:r>
              <w:rPr>
                <w:sz w:val="20"/>
              </w:rPr>
              <w:t xml:space="preserve">Волосовский муниципальный район</w:t>
            </w:r>
          </w:p>
        </w:tc>
        <w:tc>
          <w:tcPr>
            <w:tcW w:w="2268" w:type="dxa"/>
          </w:tcPr>
          <w:p>
            <w:pPr>
              <w:pStyle w:val="0"/>
            </w:pPr>
            <w:r>
              <w:rPr>
                <w:sz w:val="20"/>
              </w:rPr>
              <w:t xml:space="preserve">Рабитицкое сельское поселение</w:t>
            </w:r>
          </w:p>
        </w:tc>
        <w:tc>
          <w:tcPr>
            <w:tcW w:w="2778" w:type="dxa"/>
          </w:tcPr>
          <w:p>
            <w:pPr>
              <w:pStyle w:val="0"/>
            </w:pPr>
            <w:r>
              <w:rPr>
                <w:sz w:val="20"/>
              </w:rPr>
              <w:t xml:space="preserve">Сквер имени Н.К.Рериха, д. Извара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8</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Бережковское сельское поселение</w:t>
            </w:r>
          </w:p>
        </w:tc>
        <w:tc>
          <w:tcPr>
            <w:tcW w:w="2778" w:type="dxa"/>
          </w:tcPr>
          <w:p>
            <w:pPr>
              <w:pStyle w:val="0"/>
            </w:pPr>
            <w:r>
              <w:rPr>
                <w:sz w:val="20"/>
              </w:rPr>
              <w:t xml:space="preserve">Парк "Фруктовый сад", д. Бережки</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9</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Волховское городское поселение</w:t>
            </w:r>
          </w:p>
        </w:tc>
        <w:tc>
          <w:tcPr>
            <w:tcW w:w="2778" w:type="dxa"/>
          </w:tcPr>
          <w:p>
            <w:pPr>
              <w:pStyle w:val="0"/>
            </w:pPr>
            <w:r>
              <w:rPr>
                <w:sz w:val="20"/>
              </w:rPr>
              <w:t xml:space="preserve">Благоустройство общественной территории Дома детского (юношеского) творчества, г. Волхов, Кировский проспект, д. 36</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10</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Вындиноостровское сельское поселение</w:t>
            </w:r>
          </w:p>
        </w:tc>
        <w:tc>
          <w:tcPr>
            <w:tcW w:w="2778" w:type="dxa"/>
          </w:tcPr>
          <w:p>
            <w:pPr>
              <w:pStyle w:val="0"/>
            </w:pPr>
            <w:r>
              <w:rPr>
                <w:sz w:val="20"/>
              </w:rPr>
              <w:t xml:space="preserve">Общественная территория у стадиона (баскетбольная площадка)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11</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Иссадское сельское поселение</w:t>
            </w:r>
          </w:p>
        </w:tc>
        <w:tc>
          <w:tcPr>
            <w:tcW w:w="2778" w:type="dxa"/>
          </w:tcPr>
          <w:p>
            <w:pPr>
              <w:pStyle w:val="0"/>
            </w:pPr>
            <w:r>
              <w:rPr>
                <w:sz w:val="20"/>
              </w:rPr>
              <w:t xml:space="preserve">Лоханинский парк по ул. Парковая, д. Иссад</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12</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Кисельнинское сельское поселение</w:t>
            </w:r>
          </w:p>
        </w:tc>
        <w:tc>
          <w:tcPr>
            <w:tcW w:w="2778" w:type="dxa"/>
          </w:tcPr>
          <w:p>
            <w:pPr>
              <w:pStyle w:val="0"/>
            </w:pPr>
            <w:r>
              <w:rPr>
                <w:sz w:val="20"/>
              </w:rPr>
              <w:t xml:space="preserve">Общественная территория "Веселый шаг", д. Кисельня, ул. Центральная, д. 3, 4, 4а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13</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Новоладожское городское поселение</w:t>
            </w:r>
          </w:p>
        </w:tc>
        <w:tc>
          <w:tcPr>
            <w:tcW w:w="2778" w:type="dxa"/>
          </w:tcPr>
          <w:p>
            <w:pPr>
              <w:pStyle w:val="0"/>
            </w:pPr>
            <w:r>
              <w:rPr>
                <w:sz w:val="20"/>
              </w:rPr>
              <w:t xml:space="preserve">Проспект Карла Маркса, 3 этап, 2 часть, от ул. Урицкого до собора Рождества Пресвятой Богородицы</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14</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Пашское сельское поселение</w:t>
            </w:r>
          </w:p>
        </w:tc>
        <w:tc>
          <w:tcPr>
            <w:tcW w:w="2778" w:type="dxa"/>
          </w:tcPr>
          <w:p>
            <w:pPr>
              <w:pStyle w:val="0"/>
            </w:pPr>
            <w:r>
              <w:rPr>
                <w:sz w:val="20"/>
              </w:rPr>
              <w:t xml:space="preserve">Зона отдыха "ЮЛА", с. Паша, ул. Советская, д. 69</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15</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Сясьстройское городское поселение</w:t>
            </w:r>
          </w:p>
        </w:tc>
        <w:tc>
          <w:tcPr>
            <w:tcW w:w="2778" w:type="dxa"/>
          </w:tcPr>
          <w:p>
            <w:pPr>
              <w:pStyle w:val="0"/>
            </w:pPr>
            <w:r>
              <w:rPr>
                <w:sz w:val="20"/>
              </w:rPr>
              <w:t xml:space="preserve">Благоустройство общественной территории "Березовая роща" от д. 113 до ограждения парка "Сосновый бор"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16</w:t>
            </w:r>
          </w:p>
        </w:tc>
        <w:tc>
          <w:tcPr>
            <w:tcW w:w="1871" w:type="dxa"/>
          </w:tcPr>
          <w:p>
            <w:pPr>
              <w:pStyle w:val="0"/>
            </w:pPr>
            <w:r>
              <w:rPr>
                <w:sz w:val="20"/>
              </w:rPr>
              <w:t xml:space="preserve">Волховский муниципальный район</w:t>
            </w:r>
          </w:p>
        </w:tc>
        <w:tc>
          <w:tcPr>
            <w:tcW w:w="2268" w:type="dxa"/>
          </w:tcPr>
          <w:p>
            <w:pPr>
              <w:pStyle w:val="0"/>
            </w:pPr>
            <w:r>
              <w:rPr>
                <w:sz w:val="20"/>
              </w:rPr>
              <w:t xml:space="preserve">Усадищенское сельское поселение</w:t>
            </w:r>
          </w:p>
        </w:tc>
        <w:tc>
          <w:tcPr>
            <w:tcW w:w="2778" w:type="dxa"/>
          </w:tcPr>
          <w:p>
            <w:pPr>
              <w:pStyle w:val="0"/>
            </w:pPr>
            <w:r>
              <w:rPr>
                <w:sz w:val="20"/>
              </w:rPr>
              <w:t xml:space="preserve">Центральная площадь, д. Усадище, з/у 127А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17</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Агалатовское сельское поселение</w:t>
            </w:r>
          </w:p>
        </w:tc>
        <w:tc>
          <w:tcPr>
            <w:tcW w:w="2778" w:type="dxa"/>
          </w:tcPr>
          <w:p>
            <w:pPr>
              <w:pStyle w:val="0"/>
            </w:pPr>
            <w:r>
              <w:rPr>
                <w:sz w:val="20"/>
              </w:rPr>
              <w:t xml:space="preserve">Парк Авиаторов (4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18</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Всеволожское городское поселение</w:t>
            </w:r>
          </w:p>
        </w:tc>
        <w:tc>
          <w:tcPr>
            <w:tcW w:w="2778" w:type="dxa"/>
          </w:tcPr>
          <w:p>
            <w:pPr>
              <w:pStyle w:val="0"/>
            </w:pPr>
            <w:r>
              <w:rPr>
                <w:sz w:val="20"/>
              </w:rPr>
              <w:t xml:space="preserve">Благоустройство общественной территории у физкультурно-оздоровительного комплекса, ограниченной ул. Межевая, ул. Пироговская</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19</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Бугровское сельское поселение</w:t>
            </w:r>
          </w:p>
        </w:tc>
        <w:tc>
          <w:tcPr>
            <w:tcW w:w="2778" w:type="dxa"/>
          </w:tcPr>
          <w:p>
            <w:pPr>
              <w:pStyle w:val="0"/>
            </w:pPr>
            <w:r>
              <w:rPr>
                <w:sz w:val="20"/>
              </w:rPr>
              <w:t xml:space="preserve">Сквер "Порошки" (д. Порошкино)</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20</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Дубровское городское поселение</w:t>
            </w:r>
          </w:p>
        </w:tc>
        <w:tc>
          <w:tcPr>
            <w:tcW w:w="2778" w:type="dxa"/>
          </w:tcPr>
          <w:p>
            <w:pPr>
              <w:pStyle w:val="0"/>
            </w:pPr>
            <w:r>
              <w:rPr>
                <w:sz w:val="20"/>
              </w:rPr>
              <w:t xml:space="preserve">Парковая зона с памятником "Героям Метростроя"</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21</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Заневское городское поселение</w:t>
            </w:r>
          </w:p>
        </w:tc>
        <w:tc>
          <w:tcPr>
            <w:tcW w:w="2778" w:type="dxa"/>
          </w:tcPr>
          <w:p>
            <w:pPr>
              <w:pStyle w:val="0"/>
            </w:pPr>
            <w:r>
              <w:rPr>
                <w:sz w:val="20"/>
              </w:rPr>
              <w:t xml:space="preserve">г.п. Янино-1, парк "Тихое место"</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22</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Заневское городское поселение</w:t>
            </w:r>
          </w:p>
        </w:tc>
        <w:tc>
          <w:tcPr>
            <w:tcW w:w="2778" w:type="dxa"/>
          </w:tcPr>
          <w:p>
            <w:pPr>
              <w:pStyle w:val="0"/>
            </w:pPr>
            <w:r>
              <w:rPr>
                <w:sz w:val="20"/>
              </w:rPr>
              <w:t xml:space="preserve">г. Кудрово, парк "Косая гора",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23</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Кузьмоловское городское поселение</w:t>
            </w:r>
          </w:p>
        </w:tc>
        <w:tc>
          <w:tcPr>
            <w:tcW w:w="2778" w:type="dxa"/>
          </w:tcPr>
          <w:p>
            <w:pPr>
              <w:pStyle w:val="0"/>
            </w:pPr>
            <w:r>
              <w:rPr>
                <w:sz w:val="20"/>
              </w:rPr>
              <w:t xml:space="preserve">Сквер Победы</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24</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Куйвозовское сельское поселение</w:t>
            </w:r>
          </w:p>
        </w:tc>
        <w:tc>
          <w:tcPr>
            <w:tcW w:w="2778" w:type="dxa"/>
          </w:tcPr>
          <w:p>
            <w:pPr>
              <w:pStyle w:val="0"/>
            </w:pPr>
            <w:r>
              <w:rPr>
                <w:sz w:val="20"/>
              </w:rPr>
              <w:t xml:space="preserve">Сквер "Лесное"</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25</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Морозовское городское поселение</w:t>
            </w:r>
          </w:p>
        </w:tc>
        <w:tc>
          <w:tcPr>
            <w:tcW w:w="2778" w:type="dxa"/>
          </w:tcPr>
          <w:p>
            <w:pPr>
              <w:pStyle w:val="0"/>
            </w:pPr>
            <w:r>
              <w:rPr>
                <w:sz w:val="20"/>
              </w:rPr>
              <w:t xml:space="preserve">Территория у общественного пляжа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26</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Муринское городское поселение</w:t>
            </w:r>
          </w:p>
        </w:tc>
        <w:tc>
          <w:tcPr>
            <w:tcW w:w="2778" w:type="dxa"/>
          </w:tcPr>
          <w:p>
            <w:pPr>
              <w:pStyle w:val="0"/>
            </w:pPr>
            <w:r>
              <w:rPr>
                <w:sz w:val="20"/>
              </w:rPr>
              <w:t xml:space="preserve">Воронцовский бульвар (от ул. Графской до Петровского бульвара)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27</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Новодевяткинское сельское поселение</w:t>
            </w:r>
          </w:p>
        </w:tc>
        <w:tc>
          <w:tcPr>
            <w:tcW w:w="2778" w:type="dxa"/>
          </w:tcPr>
          <w:p>
            <w:pPr>
              <w:pStyle w:val="0"/>
            </w:pPr>
            <w:r>
              <w:rPr>
                <w:sz w:val="20"/>
              </w:rPr>
              <w:t xml:space="preserve">Парк "Охтинская долина"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28</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Рахьинское городское поселение</w:t>
            </w:r>
          </w:p>
        </w:tc>
        <w:tc>
          <w:tcPr>
            <w:tcW w:w="2778" w:type="dxa"/>
          </w:tcPr>
          <w:p>
            <w:pPr>
              <w:pStyle w:val="0"/>
            </w:pPr>
            <w:r>
              <w:rPr>
                <w:sz w:val="20"/>
              </w:rPr>
              <w:t xml:space="preserve">Общественная территория за зданием магазина "Пятерочка"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29</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Романовское сельское поселение</w:t>
            </w:r>
          </w:p>
        </w:tc>
        <w:tc>
          <w:tcPr>
            <w:tcW w:w="2778" w:type="dxa"/>
          </w:tcPr>
          <w:p>
            <w:pPr>
              <w:pStyle w:val="0"/>
            </w:pPr>
            <w:r>
              <w:rPr>
                <w:sz w:val="20"/>
              </w:rPr>
              <w:t xml:space="preserve">Общественная территория п. Романовка в р-не МКД 13, 17, 19</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30</w:t>
            </w:r>
          </w:p>
        </w:tc>
        <w:tc>
          <w:tcPr>
            <w:tcW w:w="1871" w:type="dxa"/>
          </w:tcPr>
          <w:p>
            <w:pPr>
              <w:pStyle w:val="0"/>
            </w:pPr>
            <w:r>
              <w:rPr>
                <w:sz w:val="20"/>
              </w:rPr>
              <w:t xml:space="preserve">Всеволожский муниципальный район</w:t>
            </w:r>
          </w:p>
        </w:tc>
        <w:tc>
          <w:tcPr>
            <w:tcW w:w="2268" w:type="dxa"/>
          </w:tcPr>
          <w:p>
            <w:pPr>
              <w:pStyle w:val="0"/>
            </w:pPr>
            <w:r>
              <w:rPr>
                <w:sz w:val="20"/>
              </w:rPr>
              <w:t xml:space="preserve">Свердловское городское поселение</w:t>
            </w:r>
          </w:p>
        </w:tc>
        <w:tc>
          <w:tcPr>
            <w:tcW w:w="2778" w:type="dxa"/>
          </w:tcPr>
          <w:p>
            <w:pPr>
              <w:pStyle w:val="0"/>
            </w:pPr>
            <w:r>
              <w:rPr>
                <w:sz w:val="20"/>
              </w:rPr>
              <w:t xml:space="preserve">Территория между домами 38-40, 1-й микрорайон</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31</w:t>
            </w:r>
          </w:p>
        </w:tc>
        <w:tc>
          <w:tcPr>
            <w:tcW w:w="1871" w:type="dxa"/>
          </w:tcPr>
          <w:p>
            <w:pPr>
              <w:pStyle w:val="0"/>
            </w:pPr>
            <w:r>
              <w:rPr>
                <w:sz w:val="20"/>
              </w:rPr>
              <w:t xml:space="preserve">Выборгский район</w:t>
            </w:r>
          </w:p>
        </w:tc>
        <w:tc>
          <w:tcPr>
            <w:tcW w:w="2268" w:type="dxa"/>
          </w:tcPr>
          <w:p>
            <w:pPr>
              <w:pStyle w:val="0"/>
            </w:pPr>
            <w:r>
              <w:rPr>
                <w:sz w:val="20"/>
              </w:rPr>
              <w:t xml:space="preserve">Выборгское городское поселение</w:t>
            </w:r>
          </w:p>
        </w:tc>
        <w:tc>
          <w:tcPr>
            <w:tcW w:w="2778" w:type="dxa"/>
          </w:tcPr>
          <w:p>
            <w:pPr>
              <w:pStyle w:val="0"/>
            </w:pPr>
            <w:r>
              <w:rPr>
                <w:sz w:val="20"/>
              </w:rPr>
              <w:t xml:space="preserve">Яблоневый сад</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32</w:t>
            </w:r>
          </w:p>
        </w:tc>
        <w:tc>
          <w:tcPr>
            <w:tcW w:w="1871" w:type="dxa"/>
          </w:tcPr>
          <w:p>
            <w:pPr>
              <w:pStyle w:val="0"/>
            </w:pPr>
            <w:r>
              <w:rPr>
                <w:sz w:val="20"/>
              </w:rPr>
              <w:t xml:space="preserve">Выборгский район</w:t>
            </w:r>
          </w:p>
        </w:tc>
        <w:tc>
          <w:tcPr>
            <w:tcW w:w="2268" w:type="dxa"/>
          </w:tcPr>
          <w:p>
            <w:pPr>
              <w:pStyle w:val="0"/>
            </w:pPr>
            <w:r>
              <w:rPr>
                <w:sz w:val="20"/>
              </w:rPr>
              <w:t xml:space="preserve">Высоцкое городское поселение</w:t>
            </w:r>
          </w:p>
        </w:tc>
        <w:tc>
          <w:tcPr>
            <w:tcW w:w="2778" w:type="dxa"/>
          </w:tcPr>
          <w:p>
            <w:pPr>
              <w:pStyle w:val="0"/>
            </w:pPr>
            <w:r>
              <w:rPr>
                <w:sz w:val="20"/>
              </w:rPr>
              <w:t xml:space="preserve">Смотровая площадка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33</w:t>
            </w:r>
          </w:p>
        </w:tc>
        <w:tc>
          <w:tcPr>
            <w:tcW w:w="1871" w:type="dxa"/>
          </w:tcPr>
          <w:p>
            <w:pPr>
              <w:pStyle w:val="0"/>
            </w:pPr>
            <w:r>
              <w:rPr>
                <w:sz w:val="20"/>
              </w:rPr>
              <w:t xml:space="preserve">Выборгский район</w:t>
            </w:r>
          </w:p>
        </w:tc>
        <w:tc>
          <w:tcPr>
            <w:tcW w:w="2268" w:type="dxa"/>
          </w:tcPr>
          <w:p>
            <w:pPr>
              <w:pStyle w:val="0"/>
            </w:pPr>
            <w:r>
              <w:rPr>
                <w:sz w:val="20"/>
              </w:rPr>
              <w:t xml:space="preserve">Приморское городское поселение</w:t>
            </w:r>
          </w:p>
        </w:tc>
        <w:tc>
          <w:tcPr>
            <w:tcW w:w="2778" w:type="dxa"/>
          </w:tcPr>
          <w:p>
            <w:pPr>
              <w:pStyle w:val="0"/>
            </w:pPr>
            <w:r>
              <w:rPr>
                <w:sz w:val="20"/>
              </w:rPr>
              <w:t xml:space="preserve">Территория парка Победы в г. Приморск</w:t>
            </w:r>
          </w:p>
        </w:tc>
        <w:tc>
          <w:tcPr>
            <w:tcW w:w="1644" w:type="dxa"/>
          </w:tcPr>
          <w:p>
            <w:pPr>
              <w:pStyle w:val="0"/>
            </w:pPr>
            <w:r>
              <w:rPr>
                <w:sz w:val="20"/>
              </w:rPr>
              <w:t xml:space="preserve">Общественная территория</w:t>
            </w:r>
          </w:p>
        </w:tc>
      </w:tr>
      <w:tr>
        <w:tblPrEx>
          <w:tblBorders>
            <w:insideH w:val="nil"/>
          </w:tblBorders>
        </w:tblPrEx>
        <w:tc>
          <w:tcPr>
            <w:tcW w:w="510" w:type="dxa"/>
            <w:tcBorders>
              <w:bottom w:val="nil"/>
            </w:tcBorders>
          </w:tcPr>
          <w:p>
            <w:pPr>
              <w:pStyle w:val="0"/>
              <w:jc w:val="center"/>
            </w:pPr>
            <w:r>
              <w:rPr>
                <w:sz w:val="20"/>
              </w:rPr>
              <w:t xml:space="preserve">34</w:t>
            </w:r>
          </w:p>
        </w:tc>
        <w:tc>
          <w:tcPr>
            <w:gridSpan w:val="4"/>
            <w:tcW w:w="8561" w:type="dxa"/>
            <w:tcBorders>
              <w:bottom w:val="nil"/>
            </w:tcBorders>
          </w:tcPr>
          <w:p>
            <w:pPr>
              <w:pStyle w:val="0"/>
              <w:jc w:val="both"/>
            </w:pPr>
            <w:r>
              <w:rPr>
                <w:sz w:val="20"/>
              </w:rPr>
              <w:t xml:space="preserve">Утратил силу - </w:t>
            </w:r>
            <w:hyperlink w:history="0" r:id="rId16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w:t>
              </w:r>
            </w:hyperlink>
            <w:r>
              <w:rPr>
                <w:sz w:val="20"/>
              </w:rPr>
              <w:t xml:space="preserve"> Правительства Ленинградской области от 20.12.2024 N 938</w:t>
            </w:r>
          </w:p>
        </w:tc>
      </w:tr>
      <w:tr>
        <w:tblPrEx>
          <w:tblBorders>
            <w:insideH w:val="nil"/>
          </w:tblBorders>
        </w:tblPrEx>
        <w:tc>
          <w:tcPr>
            <w:tcW w:w="510" w:type="dxa"/>
            <w:tcBorders>
              <w:bottom w:val="nil"/>
            </w:tcBorders>
          </w:tcPr>
          <w:p>
            <w:pPr>
              <w:pStyle w:val="0"/>
              <w:jc w:val="center"/>
            </w:pPr>
            <w:r>
              <w:rPr>
                <w:sz w:val="20"/>
              </w:rPr>
              <w:t xml:space="preserve">34</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Гатчинское городское поселение</w:t>
            </w:r>
          </w:p>
        </w:tc>
        <w:tc>
          <w:tcPr>
            <w:tcW w:w="2778" w:type="dxa"/>
            <w:tcBorders>
              <w:bottom w:val="nil"/>
            </w:tcBorders>
          </w:tcPr>
          <w:p>
            <w:pPr>
              <w:pStyle w:val="0"/>
            </w:pPr>
            <w:r>
              <w:rPr>
                <w:sz w:val="20"/>
              </w:rPr>
              <w:t xml:space="preserve">Общественная территория "Мариенбург" (1 этап)</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34 в ред. </w:t>
            </w:r>
            <w:hyperlink w:history="0" r:id="rId163"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35</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Веревское сельское поселение</w:t>
            </w:r>
          </w:p>
        </w:tc>
        <w:tc>
          <w:tcPr>
            <w:tcW w:w="2778" w:type="dxa"/>
            <w:tcBorders>
              <w:bottom w:val="nil"/>
            </w:tcBorders>
          </w:tcPr>
          <w:p>
            <w:pPr>
              <w:pStyle w:val="0"/>
            </w:pPr>
            <w:r>
              <w:rPr>
                <w:sz w:val="20"/>
              </w:rPr>
              <w:t xml:space="preserve">Парк "Яблоневый сад"</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35 в ред. </w:t>
            </w:r>
            <w:hyperlink w:history="0" r:id="rId16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36</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Войсковицкое сельское поселение</w:t>
            </w:r>
          </w:p>
        </w:tc>
        <w:tc>
          <w:tcPr>
            <w:tcW w:w="2778" w:type="dxa"/>
            <w:tcBorders>
              <w:bottom w:val="nil"/>
            </w:tcBorders>
          </w:tcPr>
          <w:p>
            <w:pPr>
              <w:pStyle w:val="0"/>
            </w:pPr>
            <w:r>
              <w:rPr>
                <w:sz w:val="20"/>
              </w:rPr>
              <w:t xml:space="preserve">Детская спортивно-игровая площадка на ул. Молодежная</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36 в ред. </w:t>
            </w:r>
            <w:hyperlink w:history="0" r:id="rId16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37</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Вырицкое городское поселение</w:t>
            </w:r>
          </w:p>
        </w:tc>
        <w:tc>
          <w:tcPr>
            <w:tcW w:w="2778" w:type="dxa"/>
            <w:tcBorders>
              <w:bottom w:val="nil"/>
            </w:tcBorders>
          </w:tcPr>
          <w:p>
            <w:pPr>
              <w:pStyle w:val="0"/>
            </w:pPr>
            <w:r>
              <w:rPr>
                <w:sz w:val="20"/>
              </w:rPr>
              <w:t xml:space="preserve">Сквер по ул. Футбольная, д. 20</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37 в ред. </w:t>
            </w:r>
            <w:hyperlink w:history="0" r:id="rId16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38</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Дружногорское городское поселение</w:t>
            </w:r>
          </w:p>
        </w:tc>
        <w:tc>
          <w:tcPr>
            <w:tcW w:w="2778" w:type="dxa"/>
            <w:tcBorders>
              <w:bottom w:val="nil"/>
            </w:tcBorders>
          </w:tcPr>
          <w:p>
            <w:pPr>
              <w:pStyle w:val="0"/>
            </w:pPr>
            <w:r>
              <w:rPr>
                <w:sz w:val="20"/>
              </w:rPr>
              <w:t xml:space="preserve">Сквер "Усадебный"</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38 в ред. </w:t>
            </w:r>
            <w:hyperlink w:history="0" r:id="rId16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39</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Елизаветинское сельское поселение</w:t>
            </w:r>
          </w:p>
        </w:tc>
        <w:tc>
          <w:tcPr>
            <w:tcW w:w="2778" w:type="dxa"/>
            <w:tcBorders>
              <w:bottom w:val="nil"/>
            </w:tcBorders>
          </w:tcPr>
          <w:p>
            <w:pPr>
              <w:pStyle w:val="0"/>
            </w:pPr>
            <w:r>
              <w:rPr>
                <w:sz w:val="20"/>
              </w:rPr>
              <w:t xml:space="preserve">Общественная территория на ул. Алексея Рыкунова</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39 в ред. </w:t>
            </w:r>
            <w:hyperlink w:history="0" r:id="rId168"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40</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Кобринское сельское поселение</w:t>
            </w:r>
          </w:p>
        </w:tc>
        <w:tc>
          <w:tcPr>
            <w:tcW w:w="2778" w:type="dxa"/>
            <w:tcBorders>
              <w:bottom w:val="nil"/>
            </w:tcBorders>
          </w:tcPr>
          <w:p>
            <w:pPr>
              <w:pStyle w:val="0"/>
            </w:pPr>
            <w:r>
              <w:rPr>
                <w:sz w:val="20"/>
              </w:rPr>
              <w:t xml:space="preserve">Сквер "Сказка" (п. Суйда)</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40 в ред. </w:t>
            </w:r>
            <w:hyperlink w:history="0" r:id="rId169"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41</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Коммунарское городское поселение</w:t>
            </w:r>
          </w:p>
        </w:tc>
        <w:tc>
          <w:tcPr>
            <w:tcW w:w="2778" w:type="dxa"/>
            <w:tcBorders>
              <w:bottom w:val="nil"/>
            </w:tcBorders>
          </w:tcPr>
          <w:p>
            <w:pPr>
              <w:pStyle w:val="0"/>
            </w:pPr>
            <w:r>
              <w:rPr>
                <w:sz w:val="20"/>
              </w:rPr>
              <w:t xml:space="preserve">Территория вдоль р. Ижора напротив д. 7 по ул. Бумажников</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41 в ред. </w:t>
            </w:r>
            <w:hyperlink w:history="0" r:id="rId170"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42</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Новосветское сельское поселение</w:t>
            </w:r>
          </w:p>
        </w:tc>
        <w:tc>
          <w:tcPr>
            <w:tcW w:w="2778" w:type="dxa"/>
            <w:tcBorders>
              <w:bottom w:val="nil"/>
            </w:tcBorders>
          </w:tcPr>
          <w:p>
            <w:pPr>
              <w:pStyle w:val="0"/>
            </w:pPr>
            <w:r>
              <w:rPr>
                <w:sz w:val="20"/>
              </w:rPr>
              <w:t xml:space="preserve">Общественная территория у футбольного поля (п. Торфяное)</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42 в ред. </w:t>
            </w:r>
            <w:hyperlink w:history="0" r:id="rId171"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43</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Пудомягское сельское поселение</w:t>
            </w:r>
          </w:p>
        </w:tc>
        <w:tc>
          <w:tcPr>
            <w:tcW w:w="2778" w:type="dxa"/>
            <w:tcBorders>
              <w:bottom w:val="nil"/>
            </w:tcBorders>
          </w:tcPr>
          <w:p>
            <w:pPr>
              <w:pStyle w:val="0"/>
            </w:pPr>
            <w:r>
              <w:rPr>
                <w:sz w:val="20"/>
              </w:rPr>
              <w:t xml:space="preserve">Сквер "Память" (п. Лукаши)</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43 в ред. </w:t>
            </w:r>
            <w:hyperlink w:history="0" r:id="rId17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44</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Пудостьское сельское поселение</w:t>
            </w:r>
          </w:p>
        </w:tc>
        <w:tc>
          <w:tcPr>
            <w:tcW w:w="2778" w:type="dxa"/>
            <w:tcBorders>
              <w:bottom w:val="nil"/>
            </w:tcBorders>
          </w:tcPr>
          <w:p>
            <w:pPr>
              <w:pStyle w:val="0"/>
            </w:pPr>
            <w:r>
              <w:rPr>
                <w:sz w:val="20"/>
              </w:rPr>
              <w:t xml:space="preserve">Сквер "Семейный", д. Большое Рейзино, вблизи домов 36, 31</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44 в ред. </w:t>
            </w:r>
            <w:hyperlink w:history="0" r:id="rId173"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45</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Сиверское городское поселение</w:t>
            </w:r>
          </w:p>
        </w:tc>
        <w:tc>
          <w:tcPr>
            <w:tcW w:w="2778" w:type="dxa"/>
            <w:tcBorders>
              <w:bottom w:val="nil"/>
            </w:tcBorders>
          </w:tcPr>
          <w:p>
            <w:pPr>
              <w:pStyle w:val="0"/>
            </w:pPr>
            <w:r>
              <w:rPr>
                <w:sz w:val="20"/>
              </w:rPr>
              <w:t xml:space="preserve">Общественная территория у скейт-парка у дома 3 по ул. Строителей</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45 в ред. </w:t>
            </w:r>
            <w:hyperlink w:history="0" r:id="rId17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46</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Сусанинское сельское поселение</w:t>
            </w:r>
          </w:p>
        </w:tc>
        <w:tc>
          <w:tcPr>
            <w:tcW w:w="2778" w:type="dxa"/>
            <w:tcBorders>
              <w:bottom w:val="nil"/>
            </w:tcBorders>
          </w:tcPr>
          <w:p>
            <w:pPr>
              <w:pStyle w:val="0"/>
            </w:pPr>
            <w:r>
              <w:rPr>
                <w:sz w:val="20"/>
              </w:rPr>
              <w:t xml:space="preserve">Семринский школьный парк</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46 в ред. </w:t>
            </w:r>
            <w:hyperlink w:history="0" r:id="rId17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47</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Сяськелевское сельское поселение</w:t>
            </w:r>
          </w:p>
        </w:tc>
        <w:tc>
          <w:tcPr>
            <w:tcW w:w="2778" w:type="dxa"/>
            <w:tcBorders>
              <w:bottom w:val="nil"/>
            </w:tcBorders>
          </w:tcPr>
          <w:p>
            <w:pPr>
              <w:pStyle w:val="0"/>
            </w:pPr>
            <w:r>
              <w:rPr>
                <w:sz w:val="20"/>
              </w:rPr>
              <w:t xml:space="preserve">Аллея "Тополиная", ул. Центральная, д. 13а</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47 в ред. </w:t>
            </w:r>
            <w:hyperlink w:history="0" r:id="rId17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48</w:t>
            </w:r>
          </w:p>
        </w:tc>
        <w:tc>
          <w:tcPr>
            <w:tcW w:w="1871" w:type="dxa"/>
            <w:tcBorders>
              <w:bottom w:val="nil"/>
            </w:tcBorders>
          </w:tcPr>
          <w:p>
            <w:pPr>
              <w:pStyle w:val="0"/>
            </w:pPr>
            <w:r>
              <w:rPr>
                <w:sz w:val="20"/>
              </w:rPr>
              <w:t xml:space="preserve">Гатчинский муниципальный район</w:t>
            </w:r>
          </w:p>
        </w:tc>
        <w:tc>
          <w:tcPr>
            <w:tcW w:w="2268" w:type="dxa"/>
            <w:tcBorders>
              <w:bottom w:val="nil"/>
            </w:tcBorders>
          </w:tcPr>
          <w:p>
            <w:pPr>
              <w:pStyle w:val="0"/>
            </w:pPr>
            <w:r>
              <w:rPr>
                <w:sz w:val="20"/>
              </w:rPr>
              <w:t xml:space="preserve">Таицкое городское поселение</w:t>
            </w:r>
          </w:p>
        </w:tc>
        <w:tc>
          <w:tcPr>
            <w:tcW w:w="2778" w:type="dxa"/>
            <w:tcBorders>
              <w:bottom w:val="nil"/>
            </w:tcBorders>
          </w:tcPr>
          <w:p>
            <w:pPr>
              <w:pStyle w:val="0"/>
            </w:pPr>
            <w:r>
              <w:rPr>
                <w:sz w:val="20"/>
              </w:rPr>
              <w:t xml:space="preserve">Благоустройство, общественная территория, п. Тайцы, ул. Карьерная</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48 в ред. </w:t>
            </w:r>
            <w:hyperlink w:history="0" r:id="rId17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c>
          <w:tcPr>
            <w:tcW w:w="510" w:type="dxa"/>
          </w:tcPr>
          <w:p>
            <w:pPr>
              <w:pStyle w:val="0"/>
              <w:jc w:val="center"/>
            </w:pPr>
            <w:hyperlink w:history="0" r:id="rId17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49</w:t>
              </w:r>
            </w:hyperlink>
          </w:p>
        </w:tc>
        <w:tc>
          <w:tcPr>
            <w:tcW w:w="1871" w:type="dxa"/>
          </w:tcPr>
          <w:p>
            <w:pPr>
              <w:pStyle w:val="0"/>
            </w:pPr>
            <w:r>
              <w:rPr>
                <w:sz w:val="20"/>
              </w:rPr>
              <w:t xml:space="preserve">Кингисеппский муниципальный район</w:t>
            </w:r>
          </w:p>
        </w:tc>
        <w:tc>
          <w:tcPr>
            <w:tcW w:w="2268" w:type="dxa"/>
          </w:tcPr>
          <w:p>
            <w:pPr>
              <w:pStyle w:val="0"/>
            </w:pPr>
            <w:r>
              <w:rPr>
                <w:sz w:val="20"/>
              </w:rPr>
              <w:t xml:space="preserve">Кингисеппское городское поселение</w:t>
            </w:r>
          </w:p>
        </w:tc>
        <w:tc>
          <w:tcPr>
            <w:tcW w:w="2778" w:type="dxa"/>
          </w:tcPr>
          <w:p>
            <w:pPr>
              <w:pStyle w:val="0"/>
            </w:pPr>
            <w:r>
              <w:rPr>
                <w:sz w:val="20"/>
              </w:rPr>
              <w:t xml:space="preserve">Сквер у Лютеранской церкви, у дома N 19, ул. Воровского</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7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50</w:t>
              </w:r>
            </w:hyperlink>
          </w:p>
        </w:tc>
        <w:tc>
          <w:tcPr>
            <w:tcW w:w="1871" w:type="dxa"/>
          </w:tcPr>
          <w:p>
            <w:pPr>
              <w:pStyle w:val="0"/>
            </w:pPr>
            <w:r>
              <w:rPr>
                <w:sz w:val="20"/>
              </w:rPr>
              <w:t xml:space="preserve">Кингисеппский муниципальный район</w:t>
            </w:r>
          </w:p>
        </w:tc>
        <w:tc>
          <w:tcPr>
            <w:tcW w:w="2268" w:type="dxa"/>
          </w:tcPr>
          <w:p>
            <w:pPr>
              <w:pStyle w:val="0"/>
            </w:pPr>
            <w:r>
              <w:rPr>
                <w:sz w:val="20"/>
              </w:rPr>
              <w:t xml:space="preserve">Ивангородское городское поселение</w:t>
            </w:r>
          </w:p>
        </w:tc>
        <w:tc>
          <w:tcPr>
            <w:tcW w:w="2778" w:type="dxa"/>
          </w:tcPr>
          <w:p>
            <w:pPr>
              <w:pStyle w:val="0"/>
            </w:pPr>
            <w:r>
              <w:rPr>
                <w:sz w:val="20"/>
              </w:rPr>
              <w:t xml:space="preserve">Аллея от ул. Матросова вдоль Кингисеппского шоссе</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51</w:t>
              </w:r>
            </w:hyperlink>
          </w:p>
        </w:tc>
        <w:tc>
          <w:tcPr>
            <w:tcW w:w="1871" w:type="dxa"/>
          </w:tcPr>
          <w:p>
            <w:pPr>
              <w:pStyle w:val="0"/>
            </w:pPr>
            <w:r>
              <w:rPr>
                <w:sz w:val="20"/>
              </w:rPr>
              <w:t xml:space="preserve">Кингисеппский муниципальный район</w:t>
            </w:r>
          </w:p>
        </w:tc>
        <w:tc>
          <w:tcPr>
            <w:tcW w:w="2268" w:type="dxa"/>
          </w:tcPr>
          <w:p>
            <w:pPr>
              <w:pStyle w:val="0"/>
            </w:pPr>
            <w:r>
              <w:rPr>
                <w:sz w:val="20"/>
              </w:rPr>
              <w:t xml:space="preserve">Котельское сельское поселение</w:t>
            </w:r>
          </w:p>
        </w:tc>
        <w:tc>
          <w:tcPr>
            <w:tcW w:w="2778" w:type="dxa"/>
          </w:tcPr>
          <w:p>
            <w:pPr>
              <w:pStyle w:val="0"/>
            </w:pPr>
            <w:r>
              <w:rPr>
                <w:sz w:val="20"/>
              </w:rPr>
              <w:t xml:space="preserve">Общественное пространство возле д. 9</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52</w:t>
              </w:r>
            </w:hyperlink>
          </w:p>
        </w:tc>
        <w:tc>
          <w:tcPr>
            <w:tcW w:w="1871" w:type="dxa"/>
          </w:tcPr>
          <w:p>
            <w:pPr>
              <w:pStyle w:val="0"/>
            </w:pPr>
            <w:r>
              <w:rPr>
                <w:sz w:val="20"/>
              </w:rPr>
              <w:t xml:space="preserve">Кингисеппский муниципальный район</w:t>
            </w:r>
          </w:p>
        </w:tc>
        <w:tc>
          <w:tcPr>
            <w:tcW w:w="2268" w:type="dxa"/>
          </w:tcPr>
          <w:p>
            <w:pPr>
              <w:pStyle w:val="0"/>
            </w:pPr>
            <w:r>
              <w:rPr>
                <w:sz w:val="20"/>
              </w:rPr>
              <w:t xml:space="preserve">Опольевское сельское поселение</w:t>
            </w:r>
          </w:p>
        </w:tc>
        <w:tc>
          <w:tcPr>
            <w:tcW w:w="2778" w:type="dxa"/>
          </w:tcPr>
          <w:p>
            <w:pPr>
              <w:pStyle w:val="0"/>
            </w:pPr>
            <w:r>
              <w:rPr>
                <w:sz w:val="20"/>
              </w:rPr>
              <w:t xml:space="preserve">Общественная территория вдоль д. 2-4 (4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53</w:t>
              </w:r>
            </w:hyperlink>
          </w:p>
        </w:tc>
        <w:tc>
          <w:tcPr>
            <w:tcW w:w="1871" w:type="dxa"/>
          </w:tcPr>
          <w:p>
            <w:pPr>
              <w:pStyle w:val="0"/>
            </w:pPr>
            <w:r>
              <w:rPr>
                <w:sz w:val="20"/>
              </w:rPr>
              <w:t xml:space="preserve">Кингисеппский муниципальный район</w:t>
            </w:r>
          </w:p>
        </w:tc>
        <w:tc>
          <w:tcPr>
            <w:tcW w:w="2268" w:type="dxa"/>
          </w:tcPr>
          <w:p>
            <w:pPr>
              <w:pStyle w:val="0"/>
            </w:pPr>
            <w:r>
              <w:rPr>
                <w:sz w:val="20"/>
              </w:rPr>
              <w:t xml:space="preserve">Пустомержское сельское поселение</w:t>
            </w:r>
          </w:p>
        </w:tc>
        <w:tc>
          <w:tcPr>
            <w:tcW w:w="2778" w:type="dxa"/>
          </w:tcPr>
          <w:p>
            <w:pPr>
              <w:pStyle w:val="0"/>
            </w:pPr>
            <w:r>
              <w:rPr>
                <w:sz w:val="20"/>
              </w:rPr>
              <w:t xml:space="preserve">Пешеходная зона от библиотеки до торгового центра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54</w:t>
              </w:r>
            </w:hyperlink>
          </w:p>
        </w:tc>
        <w:tc>
          <w:tcPr>
            <w:tcW w:w="1871" w:type="dxa"/>
          </w:tcPr>
          <w:p>
            <w:pPr>
              <w:pStyle w:val="0"/>
            </w:pPr>
            <w:r>
              <w:rPr>
                <w:sz w:val="20"/>
              </w:rPr>
              <w:t xml:space="preserve">Кингисеппский муниципальный район</w:t>
            </w:r>
          </w:p>
        </w:tc>
        <w:tc>
          <w:tcPr>
            <w:tcW w:w="2268" w:type="dxa"/>
          </w:tcPr>
          <w:p>
            <w:pPr>
              <w:pStyle w:val="0"/>
            </w:pPr>
            <w:r>
              <w:rPr>
                <w:sz w:val="20"/>
              </w:rPr>
              <w:t xml:space="preserve">Усть-Лужское сельское поселение</w:t>
            </w:r>
          </w:p>
        </w:tc>
        <w:tc>
          <w:tcPr>
            <w:tcW w:w="2778" w:type="dxa"/>
          </w:tcPr>
          <w:p>
            <w:pPr>
              <w:pStyle w:val="0"/>
            </w:pPr>
            <w:r>
              <w:rPr>
                <w:sz w:val="20"/>
              </w:rPr>
              <w:t xml:space="preserve">Общественная территория вблизи д. 15А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55</w:t>
              </w:r>
            </w:hyperlink>
          </w:p>
        </w:tc>
        <w:tc>
          <w:tcPr>
            <w:tcW w:w="1871" w:type="dxa"/>
          </w:tcPr>
          <w:p>
            <w:pPr>
              <w:pStyle w:val="0"/>
            </w:pPr>
            <w:r>
              <w:rPr>
                <w:sz w:val="20"/>
              </w:rPr>
              <w:t xml:space="preserve">Киришский муниципальный район</w:t>
            </w:r>
          </w:p>
        </w:tc>
        <w:tc>
          <w:tcPr>
            <w:tcW w:w="2268" w:type="dxa"/>
          </w:tcPr>
          <w:p>
            <w:pPr>
              <w:pStyle w:val="0"/>
            </w:pPr>
            <w:r>
              <w:rPr>
                <w:sz w:val="20"/>
              </w:rPr>
              <w:t xml:space="preserve">Киришское городское поселение</w:t>
            </w:r>
          </w:p>
        </w:tc>
        <w:tc>
          <w:tcPr>
            <w:tcW w:w="2778" w:type="dxa"/>
          </w:tcPr>
          <w:p>
            <w:pPr>
              <w:pStyle w:val="0"/>
            </w:pPr>
            <w:r>
              <w:rPr>
                <w:sz w:val="20"/>
              </w:rPr>
              <w:t xml:space="preserve">Территория у водного объекта - реки Волхов</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56</w:t>
              </w:r>
            </w:hyperlink>
          </w:p>
        </w:tc>
        <w:tc>
          <w:tcPr>
            <w:tcW w:w="1871" w:type="dxa"/>
          </w:tcPr>
          <w:p>
            <w:pPr>
              <w:pStyle w:val="0"/>
            </w:pPr>
            <w:r>
              <w:rPr>
                <w:sz w:val="20"/>
              </w:rPr>
              <w:t xml:space="preserve">Киришский муниципальный район</w:t>
            </w:r>
          </w:p>
        </w:tc>
        <w:tc>
          <w:tcPr>
            <w:tcW w:w="2268" w:type="dxa"/>
          </w:tcPr>
          <w:p>
            <w:pPr>
              <w:pStyle w:val="0"/>
            </w:pPr>
            <w:r>
              <w:rPr>
                <w:sz w:val="20"/>
              </w:rPr>
              <w:t xml:space="preserve">Будогощское городское поселение</w:t>
            </w:r>
          </w:p>
        </w:tc>
        <w:tc>
          <w:tcPr>
            <w:tcW w:w="2778" w:type="dxa"/>
          </w:tcPr>
          <w:p>
            <w:pPr>
              <w:pStyle w:val="0"/>
            </w:pPr>
            <w:r>
              <w:rPr>
                <w:sz w:val="20"/>
              </w:rPr>
              <w:t xml:space="preserve">Общественная территория вблизи д. 93 по ул. Советская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57</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Кировское городское поселение</w:t>
            </w:r>
          </w:p>
        </w:tc>
        <w:tc>
          <w:tcPr>
            <w:tcW w:w="2778" w:type="dxa"/>
          </w:tcPr>
          <w:p>
            <w:pPr>
              <w:pStyle w:val="0"/>
            </w:pPr>
            <w:r>
              <w:rPr>
                <w:sz w:val="20"/>
              </w:rPr>
              <w:t xml:space="preserve">"Сосновый сквер" по адресу: ул. Северная, уч. 6 Б</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58</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Назиевское городское поселение</w:t>
            </w:r>
          </w:p>
        </w:tc>
        <w:tc>
          <w:tcPr>
            <w:tcW w:w="2778" w:type="dxa"/>
          </w:tcPr>
          <w:p>
            <w:pPr>
              <w:pStyle w:val="0"/>
            </w:pPr>
            <w:r>
              <w:rPr>
                <w:sz w:val="20"/>
              </w:rPr>
              <w:t xml:space="preserve">Сквер "Семьи, любви и верности"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59</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Отрадненское городское поселение</w:t>
            </w:r>
          </w:p>
        </w:tc>
        <w:tc>
          <w:tcPr>
            <w:tcW w:w="2778" w:type="dxa"/>
          </w:tcPr>
          <w:p>
            <w:pPr>
              <w:pStyle w:val="0"/>
            </w:pPr>
            <w:r>
              <w:rPr>
                <w:sz w:val="20"/>
              </w:rPr>
              <w:t xml:space="preserve">Яблоневая аллея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8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60</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Павловское городское поселение</w:t>
            </w:r>
          </w:p>
        </w:tc>
        <w:tc>
          <w:tcPr>
            <w:tcW w:w="2778" w:type="dxa"/>
          </w:tcPr>
          <w:p>
            <w:pPr>
              <w:pStyle w:val="0"/>
            </w:pPr>
            <w:r>
              <w:rPr>
                <w:sz w:val="20"/>
              </w:rPr>
              <w:t xml:space="preserve">Спортивная площадка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61</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Приладожское городское поселение</w:t>
            </w:r>
          </w:p>
        </w:tc>
        <w:tc>
          <w:tcPr>
            <w:tcW w:w="2778" w:type="dxa"/>
          </w:tcPr>
          <w:p>
            <w:pPr>
              <w:pStyle w:val="0"/>
            </w:pPr>
            <w:r>
              <w:rPr>
                <w:sz w:val="20"/>
              </w:rPr>
              <w:t xml:space="preserve">Общественная территория перед ТБЦ и администрацией</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62</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Синявинское городское поселение</w:t>
            </w:r>
          </w:p>
        </w:tc>
        <w:tc>
          <w:tcPr>
            <w:tcW w:w="2778" w:type="dxa"/>
          </w:tcPr>
          <w:p>
            <w:pPr>
              <w:pStyle w:val="0"/>
            </w:pPr>
            <w:r>
              <w:rPr>
                <w:sz w:val="20"/>
              </w:rPr>
              <w:t xml:space="preserve">Обустройство центральной площади (г.п. Синявино, ул. Лесная, д. 18)</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63</w:t>
              </w:r>
            </w:hyperlink>
          </w:p>
        </w:tc>
        <w:tc>
          <w:tcPr>
            <w:tcW w:w="1871" w:type="dxa"/>
          </w:tcPr>
          <w:p>
            <w:pPr>
              <w:pStyle w:val="0"/>
            </w:pPr>
            <w:r>
              <w:rPr>
                <w:sz w:val="20"/>
              </w:rPr>
              <w:t xml:space="preserve">Кировский муниципальный район</w:t>
            </w:r>
          </w:p>
        </w:tc>
        <w:tc>
          <w:tcPr>
            <w:tcW w:w="2268" w:type="dxa"/>
          </w:tcPr>
          <w:p>
            <w:pPr>
              <w:pStyle w:val="0"/>
            </w:pPr>
            <w:r>
              <w:rPr>
                <w:sz w:val="20"/>
              </w:rPr>
              <w:t xml:space="preserve">Шлиссельбургское городское поселение</w:t>
            </w:r>
          </w:p>
        </w:tc>
        <w:tc>
          <w:tcPr>
            <w:tcW w:w="2778" w:type="dxa"/>
          </w:tcPr>
          <w:p>
            <w:pPr>
              <w:pStyle w:val="0"/>
            </w:pPr>
            <w:r>
              <w:rPr>
                <w:sz w:val="20"/>
              </w:rPr>
              <w:t xml:space="preserve">Общественная территория возле МБУДО "Шлиссельбургская школа"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64</w:t>
              </w:r>
            </w:hyperlink>
          </w:p>
        </w:tc>
        <w:tc>
          <w:tcPr>
            <w:tcW w:w="1871" w:type="dxa"/>
          </w:tcPr>
          <w:p>
            <w:pPr>
              <w:pStyle w:val="0"/>
            </w:pPr>
            <w:r>
              <w:rPr>
                <w:sz w:val="20"/>
              </w:rPr>
              <w:t xml:space="preserve">Лодейнопольский муниципальный район</w:t>
            </w:r>
          </w:p>
        </w:tc>
        <w:tc>
          <w:tcPr>
            <w:tcW w:w="2268" w:type="dxa"/>
          </w:tcPr>
          <w:p>
            <w:pPr>
              <w:pStyle w:val="0"/>
            </w:pPr>
            <w:r>
              <w:rPr>
                <w:sz w:val="20"/>
              </w:rPr>
              <w:t xml:space="preserve">Лодейнопольское городское поселение</w:t>
            </w:r>
          </w:p>
        </w:tc>
        <w:tc>
          <w:tcPr>
            <w:tcW w:w="2778" w:type="dxa"/>
          </w:tcPr>
          <w:p>
            <w:pPr>
              <w:pStyle w:val="0"/>
            </w:pPr>
            <w:r>
              <w:rPr>
                <w:sz w:val="20"/>
              </w:rPr>
              <w:t xml:space="preserve">Бульвар по ул. Гагарина от пр. Ленина до ул. Коммунаров (1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65</w:t>
              </w:r>
            </w:hyperlink>
          </w:p>
        </w:tc>
        <w:tc>
          <w:tcPr>
            <w:tcW w:w="1871" w:type="dxa"/>
          </w:tcPr>
          <w:p>
            <w:pPr>
              <w:pStyle w:val="0"/>
            </w:pPr>
            <w:r>
              <w:rPr>
                <w:sz w:val="20"/>
              </w:rPr>
              <w:t xml:space="preserve">Лодейнопольский муниципальный район</w:t>
            </w:r>
          </w:p>
        </w:tc>
        <w:tc>
          <w:tcPr>
            <w:tcW w:w="2268" w:type="dxa"/>
          </w:tcPr>
          <w:p>
            <w:pPr>
              <w:pStyle w:val="0"/>
            </w:pPr>
            <w:r>
              <w:rPr>
                <w:sz w:val="20"/>
              </w:rPr>
              <w:t xml:space="preserve">Алеховщинское сельское поселение</w:t>
            </w:r>
          </w:p>
        </w:tc>
        <w:tc>
          <w:tcPr>
            <w:tcW w:w="2778" w:type="dxa"/>
          </w:tcPr>
          <w:p>
            <w:pPr>
              <w:pStyle w:val="0"/>
            </w:pPr>
            <w:r>
              <w:rPr>
                <w:sz w:val="20"/>
              </w:rPr>
              <w:t xml:space="preserve">Спортивный комплекс "Движение - жизнь" в районе д. 34, ул. Советская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66</w:t>
              </w:r>
            </w:hyperlink>
          </w:p>
        </w:tc>
        <w:tc>
          <w:tcPr>
            <w:tcW w:w="1871" w:type="dxa"/>
          </w:tcPr>
          <w:p>
            <w:pPr>
              <w:pStyle w:val="0"/>
            </w:pPr>
            <w:r>
              <w:rPr>
                <w:sz w:val="20"/>
              </w:rPr>
              <w:t xml:space="preserve">Лодейнопольский муниципальный район</w:t>
            </w:r>
          </w:p>
        </w:tc>
        <w:tc>
          <w:tcPr>
            <w:tcW w:w="2268" w:type="dxa"/>
          </w:tcPr>
          <w:p>
            <w:pPr>
              <w:pStyle w:val="0"/>
            </w:pPr>
            <w:r>
              <w:rPr>
                <w:sz w:val="20"/>
              </w:rPr>
              <w:t xml:space="preserve">Янегское сельское поселение</w:t>
            </w:r>
          </w:p>
        </w:tc>
        <w:tc>
          <w:tcPr>
            <w:tcW w:w="2778" w:type="dxa"/>
          </w:tcPr>
          <w:p>
            <w:pPr>
              <w:pStyle w:val="0"/>
            </w:pPr>
            <w:r>
              <w:rPr>
                <w:sz w:val="20"/>
              </w:rPr>
              <w:t xml:space="preserve">Благоустройство общественной территории в районе Янегского ФАПа, на пересечении улиц Комсомольская - Советская в пос. Янега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67</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Аннинское городское поселение</w:t>
            </w:r>
          </w:p>
        </w:tc>
        <w:tc>
          <w:tcPr>
            <w:tcW w:w="2778" w:type="dxa"/>
          </w:tcPr>
          <w:p>
            <w:pPr>
              <w:pStyle w:val="0"/>
            </w:pPr>
            <w:r>
              <w:rPr>
                <w:sz w:val="20"/>
              </w:rPr>
              <w:t xml:space="preserve">Благоустройство общественного пространства ул. Центральная, д. 1 - д. 9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68</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Большеижорское городское поселение</w:t>
            </w:r>
          </w:p>
        </w:tc>
        <w:tc>
          <w:tcPr>
            <w:tcW w:w="2778" w:type="dxa"/>
          </w:tcPr>
          <w:p>
            <w:pPr>
              <w:pStyle w:val="0"/>
            </w:pPr>
            <w:r>
              <w:rPr>
                <w:sz w:val="20"/>
              </w:rPr>
              <w:t xml:space="preserve">Детская игровая площадка "Спортик"</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69</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Виллозское городское поселение</w:t>
            </w:r>
          </w:p>
        </w:tc>
        <w:tc>
          <w:tcPr>
            <w:tcW w:w="2778" w:type="dxa"/>
          </w:tcPr>
          <w:p>
            <w:pPr>
              <w:pStyle w:val="0"/>
            </w:pPr>
            <w:r>
              <w:rPr>
                <w:sz w:val="20"/>
              </w:rPr>
              <w:t xml:space="preserve">Территория между д. 18 и д. 18, к. 1 (д. Малое Карлино)</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19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70</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Кипенское сельское поселение</w:t>
            </w:r>
          </w:p>
        </w:tc>
        <w:tc>
          <w:tcPr>
            <w:tcW w:w="2778" w:type="dxa"/>
          </w:tcPr>
          <w:p>
            <w:pPr>
              <w:pStyle w:val="0"/>
            </w:pPr>
            <w:r>
              <w:rPr>
                <w:sz w:val="20"/>
              </w:rPr>
              <w:t xml:space="preserve">Общественное пространство "Планета детства" (д. Келози)</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71</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Копорское сельское поселение</w:t>
            </w:r>
          </w:p>
        </w:tc>
        <w:tc>
          <w:tcPr>
            <w:tcW w:w="2778" w:type="dxa"/>
          </w:tcPr>
          <w:p>
            <w:pPr>
              <w:pStyle w:val="0"/>
            </w:pPr>
            <w:r>
              <w:rPr>
                <w:sz w:val="20"/>
              </w:rPr>
              <w:t xml:space="preserve">Общественная территория возле МКД 6</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72</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Лебяженское городское поселение</w:t>
            </w:r>
          </w:p>
        </w:tc>
        <w:tc>
          <w:tcPr>
            <w:tcW w:w="2778" w:type="dxa"/>
          </w:tcPr>
          <w:p>
            <w:pPr>
              <w:pStyle w:val="0"/>
            </w:pPr>
            <w:r>
              <w:rPr>
                <w:sz w:val="20"/>
              </w:rPr>
              <w:t xml:space="preserve">Благоустройство центральной площади для проведения массовых мероприятий</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73</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Лопухинское сельское поселение</w:t>
            </w:r>
          </w:p>
        </w:tc>
        <w:tc>
          <w:tcPr>
            <w:tcW w:w="2778" w:type="dxa"/>
          </w:tcPr>
          <w:p>
            <w:pPr>
              <w:pStyle w:val="0"/>
            </w:pPr>
            <w:r>
              <w:rPr>
                <w:sz w:val="20"/>
              </w:rPr>
              <w:t xml:space="preserve">Общественное пространство ул. Мира, д. 13, и ул. Первомайская, д. 1</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74</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Низинское сельское поселение</w:t>
            </w:r>
          </w:p>
        </w:tc>
        <w:tc>
          <w:tcPr>
            <w:tcW w:w="2778" w:type="dxa"/>
          </w:tcPr>
          <w:p>
            <w:pPr>
              <w:pStyle w:val="0"/>
            </w:pPr>
            <w:r>
              <w:rPr>
                <w:sz w:val="20"/>
              </w:rPr>
              <w:t xml:space="preserve">Общественная территория в честь героев-авиаторов</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75</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Оржицкое сельское поселение</w:t>
            </w:r>
          </w:p>
        </w:tc>
        <w:tc>
          <w:tcPr>
            <w:tcW w:w="2778" w:type="dxa"/>
          </w:tcPr>
          <w:p>
            <w:pPr>
              <w:pStyle w:val="0"/>
            </w:pPr>
            <w:r>
              <w:rPr>
                <w:sz w:val="20"/>
              </w:rPr>
              <w:t xml:space="preserve">Общественная территория N 3 на ул. Школьная (4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76</w:t>
              </w:r>
            </w:hyperlink>
          </w:p>
        </w:tc>
        <w:tc>
          <w:tcPr>
            <w:tcW w:w="1871" w:type="dxa"/>
          </w:tcPr>
          <w:p>
            <w:pPr>
              <w:pStyle w:val="0"/>
            </w:pPr>
            <w:r>
              <w:rPr>
                <w:sz w:val="20"/>
              </w:rPr>
              <w:t xml:space="preserve">Ломоносовский муниципальный район</w:t>
            </w:r>
          </w:p>
        </w:tc>
        <w:tc>
          <w:tcPr>
            <w:tcW w:w="2268" w:type="dxa"/>
          </w:tcPr>
          <w:p>
            <w:pPr>
              <w:pStyle w:val="0"/>
            </w:pPr>
            <w:r>
              <w:rPr>
                <w:sz w:val="20"/>
              </w:rPr>
              <w:t xml:space="preserve">Русско-Высоцкое сельское поселение</w:t>
            </w:r>
          </w:p>
        </w:tc>
        <w:tc>
          <w:tcPr>
            <w:tcW w:w="2778" w:type="dxa"/>
          </w:tcPr>
          <w:p>
            <w:pPr>
              <w:pStyle w:val="0"/>
            </w:pPr>
            <w:r>
              <w:rPr>
                <w:sz w:val="20"/>
              </w:rPr>
              <w:t xml:space="preserve">Общественная территория (торговая зона) у многоквартирного дома 19</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77</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Лужское городское поселение</w:t>
            </w:r>
          </w:p>
        </w:tc>
        <w:tc>
          <w:tcPr>
            <w:tcW w:w="2778" w:type="dxa"/>
          </w:tcPr>
          <w:p>
            <w:pPr>
              <w:pStyle w:val="0"/>
            </w:pPr>
            <w:r>
              <w:rPr>
                <w:sz w:val="20"/>
              </w:rPr>
              <w:t xml:space="preserve">Набережная р. Луги (левый берег) от д. 2 по ул. Тоси Петровой до пляжа вблизи пешеходного моста по ул. Петра Баранова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78</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Володарское сельское поселение</w:t>
            </w:r>
          </w:p>
        </w:tc>
        <w:tc>
          <w:tcPr>
            <w:tcW w:w="2778" w:type="dxa"/>
          </w:tcPr>
          <w:p>
            <w:pPr>
              <w:pStyle w:val="0"/>
            </w:pPr>
            <w:r>
              <w:rPr>
                <w:sz w:val="20"/>
              </w:rPr>
              <w:t xml:space="preserve">Общественная территория от ул. Хуторская до озера Врево</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79</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Волошовское сельское поселение</w:t>
            </w:r>
          </w:p>
        </w:tc>
        <w:tc>
          <w:tcPr>
            <w:tcW w:w="2778" w:type="dxa"/>
          </w:tcPr>
          <w:p>
            <w:pPr>
              <w:pStyle w:val="0"/>
            </w:pPr>
            <w:r>
              <w:rPr>
                <w:sz w:val="20"/>
              </w:rPr>
              <w:t xml:space="preserve">Парк за зданием КДЦ "Селяночка" (3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0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80</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Дзержинское сельское поселение</w:t>
            </w:r>
          </w:p>
        </w:tc>
        <w:tc>
          <w:tcPr>
            <w:tcW w:w="2778" w:type="dxa"/>
          </w:tcPr>
          <w:p>
            <w:pPr>
              <w:pStyle w:val="0"/>
            </w:pPr>
            <w:r>
              <w:rPr>
                <w:sz w:val="20"/>
              </w:rPr>
              <w:t xml:space="preserve">Сквер "Центральный"</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81</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Заклинское сельское поселение</w:t>
            </w:r>
          </w:p>
        </w:tc>
        <w:tc>
          <w:tcPr>
            <w:tcW w:w="2778" w:type="dxa"/>
          </w:tcPr>
          <w:p>
            <w:pPr>
              <w:pStyle w:val="0"/>
            </w:pPr>
            <w:r>
              <w:rPr>
                <w:sz w:val="20"/>
              </w:rPr>
              <w:t xml:space="preserve">Сквер (открытый музей) воинской славы</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82</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Мшинское сельское поселение</w:t>
            </w:r>
          </w:p>
        </w:tc>
        <w:tc>
          <w:tcPr>
            <w:tcW w:w="2778" w:type="dxa"/>
          </w:tcPr>
          <w:p>
            <w:pPr>
              <w:pStyle w:val="0"/>
            </w:pPr>
            <w:r>
              <w:rPr>
                <w:sz w:val="20"/>
              </w:rPr>
              <w:t xml:space="preserve">Сквер в п. Мшинская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83</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Оредежское сельское поселение</w:t>
            </w:r>
          </w:p>
        </w:tc>
        <w:tc>
          <w:tcPr>
            <w:tcW w:w="2778" w:type="dxa"/>
          </w:tcPr>
          <w:p>
            <w:pPr>
              <w:pStyle w:val="0"/>
            </w:pPr>
            <w:r>
              <w:rPr>
                <w:sz w:val="20"/>
              </w:rPr>
              <w:t xml:space="preserve">Сквер "Воинской славы" ул. Ленина, вблизи д. 10 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84</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Осьминское сельское поселение</w:t>
            </w:r>
          </w:p>
        </w:tc>
        <w:tc>
          <w:tcPr>
            <w:tcW w:w="2778" w:type="dxa"/>
          </w:tcPr>
          <w:p>
            <w:pPr>
              <w:pStyle w:val="0"/>
            </w:pPr>
            <w:r>
              <w:rPr>
                <w:sz w:val="20"/>
              </w:rPr>
              <w:t xml:space="preserve">Площадь перед зданием администрации (3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85</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Ретюнское сельское поселение</w:t>
            </w:r>
          </w:p>
        </w:tc>
        <w:tc>
          <w:tcPr>
            <w:tcW w:w="2778" w:type="dxa"/>
          </w:tcPr>
          <w:p>
            <w:pPr>
              <w:pStyle w:val="0"/>
            </w:pPr>
            <w:r>
              <w:rPr>
                <w:sz w:val="20"/>
              </w:rPr>
              <w:t xml:space="preserve">Общественная территория между домами 3 и 4</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86</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Серебрянское сельское поселение</w:t>
            </w:r>
          </w:p>
        </w:tc>
        <w:tc>
          <w:tcPr>
            <w:tcW w:w="2778" w:type="dxa"/>
          </w:tcPr>
          <w:p>
            <w:pPr>
              <w:pStyle w:val="0"/>
            </w:pPr>
            <w:r>
              <w:rPr>
                <w:sz w:val="20"/>
              </w:rPr>
              <w:t xml:space="preserve">Аллея "Земляков" по ул. Совхозная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87</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Скребловское сельское поселение</w:t>
            </w:r>
          </w:p>
        </w:tc>
        <w:tc>
          <w:tcPr>
            <w:tcW w:w="2778" w:type="dxa"/>
          </w:tcPr>
          <w:p>
            <w:pPr>
              <w:pStyle w:val="0"/>
            </w:pPr>
            <w:r>
              <w:rPr>
                <w:sz w:val="20"/>
              </w:rPr>
              <w:t xml:space="preserve">Общественная территория у ДК</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88</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Толмачевское городское поселение</w:t>
            </w:r>
          </w:p>
        </w:tc>
        <w:tc>
          <w:tcPr>
            <w:tcW w:w="2778" w:type="dxa"/>
          </w:tcPr>
          <w:p>
            <w:pPr>
              <w:pStyle w:val="0"/>
            </w:pPr>
            <w:r>
              <w:rPr>
                <w:sz w:val="20"/>
              </w:rPr>
              <w:t xml:space="preserve">Спортивная площадка "Чемпион"</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89</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Торковичское сельское поселение</w:t>
            </w:r>
          </w:p>
        </w:tc>
        <w:tc>
          <w:tcPr>
            <w:tcW w:w="2778" w:type="dxa"/>
          </w:tcPr>
          <w:p>
            <w:pPr>
              <w:pStyle w:val="0"/>
            </w:pPr>
            <w:r>
              <w:rPr>
                <w:sz w:val="20"/>
              </w:rPr>
              <w:t xml:space="preserve">Общественное пространство перед Домом культуры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1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90</w:t>
              </w:r>
            </w:hyperlink>
          </w:p>
        </w:tc>
        <w:tc>
          <w:tcPr>
            <w:tcW w:w="1871" w:type="dxa"/>
          </w:tcPr>
          <w:p>
            <w:pPr>
              <w:pStyle w:val="0"/>
            </w:pPr>
            <w:r>
              <w:rPr>
                <w:sz w:val="20"/>
              </w:rPr>
              <w:t xml:space="preserve">Лужский муниципальный район</w:t>
            </w:r>
          </w:p>
        </w:tc>
        <w:tc>
          <w:tcPr>
            <w:tcW w:w="2268" w:type="dxa"/>
          </w:tcPr>
          <w:p>
            <w:pPr>
              <w:pStyle w:val="0"/>
            </w:pPr>
            <w:r>
              <w:rPr>
                <w:sz w:val="20"/>
              </w:rPr>
              <w:t xml:space="preserve">Ям-Тесовское сельское поселение</w:t>
            </w:r>
          </w:p>
        </w:tc>
        <w:tc>
          <w:tcPr>
            <w:tcW w:w="2778" w:type="dxa"/>
          </w:tcPr>
          <w:p>
            <w:pPr>
              <w:pStyle w:val="0"/>
            </w:pPr>
            <w:r>
              <w:rPr>
                <w:sz w:val="20"/>
              </w:rPr>
              <w:t xml:space="preserve">Общественное пространство по улице Центральная у д. 5, д. 7 и д. 8, п. Приозерный</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91</w:t>
              </w:r>
            </w:hyperlink>
          </w:p>
        </w:tc>
        <w:tc>
          <w:tcPr>
            <w:tcW w:w="1871" w:type="dxa"/>
          </w:tcPr>
          <w:p>
            <w:pPr>
              <w:pStyle w:val="0"/>
            </w:pPr>
            <w:r>
              <w:rPr>
                <w:sz w:val="20"/>
              </w:rPr>
              <w:t xml:space="preserve">Подпорожский муниципальный район</w:t>
            </w:r>
          </w:p>
        </w:tc>
        <w:tc>
          <w:tcPr>
            <w:tcW w:w="2268" w:type="dxa"/>
          </w:tcPr>
          <w:p>
            <w:pPr>
              <w:pStyle w:val="0"/>
            </w:pPr>
            <w:r>
              <w:rPr>
                <w:sz w:val="20"/>
              </w:rPr>
              <w:t xml:space="preserve">Подпорожское городское поселение</w:t>
            </w:r>
          </w:p>
        </w:tc>
        <w:tc>
          <w:tcPr>
            <w:tcW w:w="2778" w:type="dxa"/>
          </w:tcPr>
          <w:p>
            <w:pPr>
              <w:pStyle w:val="0"/>
            </w:pPr>
            <w:r>
              <w:rPr>
                <w:sz w:val="20"/>
              </w:rPr>
              <w:t xml:space="preserve">Набережная р. Свирь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92</w:t>
              </w:r>
            </w:hyperlink>
          </w:p>
        </w:tc>
        <w:tc>
          <w:tcPr>
            <w:tcW w:w="1871" w:type="dxa"/>
          </w:tcPr>
          <w:p>
            <w:pPr>
              <w:pStyle w:val="0"/>
            </w:pPr>
            <w:r>
              <w:rPr>
                <w:sz w:val="20"/>
              </w:rPr>
              <w:t xml:space="preserve">Подпорожский муниципальный район</w:t>
            </w:r>
          </w:p>
        </w:tc>
        <w:tc>
          <w:tcPr>
            <w:tcW w:w="2268" w:type="dxa"/>
          </w:tcPr>
          <w:p>
            <w:pPr>
              <w:pStyle w:val="0"/>
            </w:pPr>
            <w:r>
              <w:rPr>
                <w:sz w:val="20"/>
              </w:rPr>
              <w:t xml:space="preserve">Важинское городское поселение</w:t>
            </w:r>
          </w:p>
        </w:tc>
        <w:tc>
          <w:tcPr>
            <w:tcW w:w="2778" w:type="dxa"/>
          </w:tcPr>
          <w:p>
            <w:pPr>
              <w:pStyle w:val="0"/>
            </w:pPr>
            <w:r>
              <w:rPr>
                <w:sz w:val="20"/>
              </w:rPr>
              <w:t xml:space="preserve">Общественное пространство "У Холодного ручья" по ул. Школьная, вблизи дома 13 А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93</w:t>
              </w:r>
            </w:hyperlink>
          </w:p>
        </w:tc>
        <w:tc>
          <w:tcPr>
            <w:tcW w:w="1871" w:type="dxa"/>
          </w:tcPr>
          <w:p>
            <w:pPr>
              <w:pStyle w:val="0"/>
            </w:pPr>
            <w:r>
              <w:rPr>
                <w:sz w:val="20"/>
              </w:rPr>
              <w:t xml:space="preserve">Подпорожский муниципальный район</w:t>
            </w:r>
          </w:p>
        </w:tc>
        <w:tc>
          <w:tcPr>
            <w:tcW w:w="2268" w:type="dxa"/>
          </w:tcPr>
          <w:p>
            <w:pPr>
              <w:pStyle w:val="0"/>
            </w:pPr>
            <w:r>
              <w:rPr>
                <w:sz w:val="20"/>
              </w:rPr>
              <w:t xml:space="preserve">Винницкое сельское поселение</w:t>
            </w:r>
          </w:p>
        </w:tc>
        <w:tc>
          <w:tcPr>
            <w:tcW w:w="2778" w:type="dxa"/>
          </w:tcPr>
          <w:p>
            <w:pPr>
              <w:pStyle w:val="0"/>
            </w:pPr>
            <w:r>
              <w:rPr>
                <w:sz w:val="20"/>
              </w:rPr>
              <w:t xml:space="preserve">Территория, прилегающая к Винницкому Дому культуры, ул. Советская, д. 68</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94</w:t>
              </w:r>
            </w:hyperlink>
          </w:p>
        </w:tc>
        <w:tc>
          <w:tcPr>
            <w:tcW w:w="1871" w:type="dxa"/>
          </w:tcPr>
          <w:p>
            <w:pPr>
              <w:pStyle w:val="0"/>
            </w:pPr>
            <w:r>
              <w:rPr>
                <w:sz w:val="20"/>
              </w:rPr>
              <w:t xml:space="preserve">Подпорожский муниципальный район</w:t>
            </w:r>
          </w:p>
        </w:tc>
        <w:tc>
          <w:tcPr>
            <w:tcW w:w="2268" w:type="dxa"/>
          </w:tcPr>
          <w:p>
            <w:pPr>
              <w:pStyle w:val="0"/>
            </w:pPr>
            <w:r>
              <w:rPr>
                <w:sz w:val="20"/>
              </w:rPr>
              <w:t xml:space="preserve">Вознесенское городское поселение</w:t>
            </w:r>
          </w:p>
        </w:tc>
        <w:tc>
          <w:tcPr>
            <w:tcW w:w="2778" w:type="dxa"/>
          </w:tcPr>
          <w:p>
            <w:pPr>
              <w:pStyle w:val="0"/>
            </w:pPr>
            <w:r>
              <w:rPr>
                <w:sz w:val="20"/>
              </w:rPr>
              <w:t xml:space="preserve">Свирская набережная, г.п. Вознесенье (4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95</w:t>
              </w:r>
            </w:hyperlink>
          </w:p>
        </w:tc>
        <w:tc>
          <w:tcPr>
            <w:tcW w:w="1871" w:type="dxa"/>
          </w:tcPr>
          <w:p>
            <w:pPr>
              <w:pStyle w:val="0"/>
            </w:pPr>
            <w:r>
              <w:rPr>
                <w:sz w:val="20"/>
              </w:rPr>
              <w:t xml:space="preserve">Подпорожский муниципальный район</w:t>
            </w:r>
          </w:p>
        </w:tc>
        <w:tc>
          <w:tcPr>
            <w:tcW w:w="2268" w:type="dxa"/>
          </w:tcPr>
          <w:p>
            <w:pPr>
              <w:pStyle w:val="0"/>
            </w:pPr>
            <w:r>
              <w:rPr>
                <w:sz w:val="20"/>
              </w:rPr>
              <w:t xml:space="preserve">Никольское городское поселение</w:t>
            </w:r>
          </w:p>
        </w:tc>
        <w:tc>
          <w:tcPr>
            <w:tcW w:w="2778" w:type="dxa"/>
          </w:tcPr>
          <w:p>
            <w:pPr>
              <w:pStyle w:val="0"/>
            </w:pPr>
            <w:r>
              <w:rPr>
                <w:sz w:val="20"/>
              </w:rPr>
              <w:t xml:space="preserve">Общественное пространство по ул. Лисицыной (от ул. Новая до ДК)</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96</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Приозерское городское поселение</w:t>
            </w:r>
          </w:p>
        </w:tc>
        <w:tc>
          <w:tcPr>
            <w:tcW w:w="2778" w:type="dxa"/>
          </w:tcPr>
          <w:p>
            <w:pPr>
              <w:pStyle w:val="0"/>
            </w:pPr>
            <w:r>
              <w:rPr>
                <w:sz w:val="20"/>
              </w:rPr>
              <w:t xml:space="preserve">Территория возле д. 19 по ул. Чапаева (от Политехнического колледжа до д. 39 по ул. Калинина)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97</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Громовское сельское поселение</w:t>
            </w:r>
          </w:p>
        </w:tc>
        <w:tc>
          <w:tcPr>
            <w:tcW w:w="2778" w:type="dxa"/>
          </w:tcPr>
          <w:p>
            <w:pPr>
              <w:pStyle w:val="0"/>
            </w:pPr>
            <w:r>
              <w:rPr>
                <w:sz w:val="20"/>
              </w:rPr>
              <w:t xml:space="preserve">Детская площадка в Центре поселка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98</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Запорожское сельское поселение</w:t>
            </w:r>
          </w:p>
        </w:tc>
        <w:tc>
          <w:tcPr>
            <w:tcW w:w="2778" w:type="dxa"/>
          </w:tcPr>
          <w:p>
            <w:pPr>
              <w:pStyle w:val="0"/>
            </w:pPr>
            <w:r>
              <w:rPr>
                <w:sz w:val="20"/>
              </w:rPr>
              <w:t xml:space="preserve">Общественная территория у Администрации</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99</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Красноозерное сельское поселение</w:t>
            </w:r>
          </w:p>
        </w:tc>
        <w:tc>
          <w:tcPr>
            <w:tcW w:w="2778" w:type="dxa"/>
          </w:tcPr>
          <w:p>
            <w:pPr>
              <w:pStyle w:val="0"/>
            </w:pPr>
            <w:r>
              <w:rPr>
                <w:sz w:val="20"/>
              </w:rPr>
              <w:t xml:space="preserve">Детская площадка между ул. Лесная и ул. Новая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2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100</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Петровское сельское поселение</w:t>
            </w:r>
          </w:p>
        </w:tc>
        <w:tc>
          <w:tcPr>
            <w:tcW w:w="2778" w:type="dxa"/>
          </w:tcPr>
          <w:p>
            <w:pPr>
              <w:pStyle w:val="0"/>
            </w:pPr>
            <w:r>
              <w:rPr>
                <w:sz w:val="20"/>
              </w:rPr>
              <w:t xml:space="preserve">Территория ул. Шоссейная, д. 29</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101</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Плодовское сельское поселение</w:t>
            </w:r>
          </w:p>
        </w:tc>
        <w:tc>
          <w:tcPr>
            <w:tcW w:w="2778" w:type="dxa"/>
          </w:tcPr>
          <w:p>
            <w:pPr>
              <w:pStyle w:val="0"/>
            </w:pPr>
            <w:r>
              <w:rPr>
                <w:sz w:val="20"/>
              </w:rPr>
              <w:t xml:space="preserve">Территория у д. 16 в пос. Плодовое</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102</w:t>
              </w:r>
            </w:hyperlink>
          </w:p>
        </w:tc>
        <w:tc>
          <w:tcPr>
            <w:tcW w:w="1871" w:type="dxa"/>
          </w:tcPr>
          <w:p>
            <w:pPr>
              <w:pStyle w:val="0"/>
            </w:pPr>
            <w:r>
              <w:rPr>
                <w:sz w:val="20"/>
              </w:rPr>
              <w:t xml:space="preserve">Приозерский муниципальный район</w:t>
            </w:r>
          </w:p>
        </w:tc>
        <w:tc>
          <w:tcPr>
            <w:tcW w:w="2268" w:type="dxa"/>
          </w:tcPr>
          <w:p>
            <w:pPr>
              <w:pStyle w:val="0"/>
            </w:pPr>
            <w:r>
              <w:rPr>
                <w:sz w:val="20"/>
              </w:rPr>
              <w:t xml:space="preserve">Раздольевское сельское поселение</w:t>
            </w:r>
          </w:p>
        </w:tc>
        <w:tc>
          <w:tcPr>
            <w:tcW w:w="2778" w:type="dxa"/>
          </w:tcPr>
          <w:p>
            <w:pPr>
              <w:pStyle w:val="0"/>
            </w:pPr>
            <w:r>
              <w:rPr>
                <w:sz w:val="20"/>
              </w:rPr>
              <w:t xml:space="preserve">Парк отдыха "Раздолье"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103</w:t>
              </w:r>
            </w:hyperlink>
          </w:p>
        </w:tc>
        <w:tc>
          <w:tcPr>
            <w:tcW w:w="1871" w:type="dxa"/>
          </w:tcPr>
          <w:p>
            <w:pPr>
              <w:pStyle w:val="0"/>
            </w:pPr>
            <w:r>
              <w:rPr>
                <w:sz w:val="20"/>
              </w:rPr>
              <w:t xml:space="preserve">Сланцевский муниципальный район</w:t>
            </w:r>
          </w:p>
        </w:tc>
        <w:tc>
          <w:tcPr>
            <w:tcW w:w="2268" w:type="dxa"/>
          </w:tcPr>
          <w:p>
            <w:pPr>
              <w:pStyle w:val="0"/>
            </w:pPr>
            <w:r>
              <w:rPr>
                <w:sz w:val="20"/>
              </w:rPr>
              <w:t xml:space="preserve">Сланцевское городское поселение</w:t>
            </w:r>
          </w:p>
        </w:tc>
        <w:tc>
          <w:tcPr>
            <w:tcW w:w="2778" w:type="dxa"/>
          </w:tcPr>
          <w:p>
            <w:pPr>
              <w:pStyle w:val="0"/>
            </w:pPr>
            <w:r>
              <w:rPr>
                <w:sz w:val="20"/>
              </w:rPr>
              <w:t xml:space="preserve">Вдоль дома 16 по ул. Грибоедова до ФОК "Спортивный бульвар"</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104</w:t>
              </w:r>
            </w:hyperlink>
          </w:p>
        </w:tc>
        <w:tc>
          <w:tcPr>
            <w:tcW w:w="1871" w:type="dxa"/>
          </w:tcPr>
          <w:p>
            <w:pPr>
              <w:pStyle w:val="0"/>
            </w:pPr>
            <w:r>
              <w:rPr>
                <w:sz w:val="20"/>
              </w:rPr>
              <w:t xml:space="preserve">Сосновоборский городской округ</w:t>
            </w:r>
          </w:p>
        </w:tc>
        <w:tc>
          <w:tcPr>
            <w:tcW w:w="2268" w:type="dxa"/>
          </w:tcPr>
          <w:p>
            <w:pPr>
              <w:pStyle w:val="0"/>
            </w:pPr>
            <w:r>
              <w:rPr>
                <w:sz w:val="20"/>
              </w:rPr>
              <w:t xml:space="preserve">Сосновоборский городской округ</w:t>
            </w:r>
          </w:p>
        </w:tc>
        <w:tc>
          <w:tcPr>
            <w:tcW w:w="2778" w:type="dxa"/>
          </w:tcPr>
          <w:p>
            <w:pPr>
              <w:pStyle w:val="0"/>
            </w:pPr>
            <w:r>
              <w:rPr>
                <w:sz w:val="20"/>
              </w:rPr>
              <w:t xml:space="preserve">Общественная территория 10 Б микрорайон по ул. Молодежная, д. 12, 16, 18</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105</w:t>
              </w:r>
            </w:hyperlink>
          </w:p>
        </w:tc>
        <w:tc>
          <w:tcPr>
            <w:tcW w:w="1871" w:type="dxa"/>
          </w:tcPr>
          <w:p>
            <w:pPr>
              <w:pStyle w:val="0"/>
            </w:pPr>
            <w:r>
              <w:rPr>
                <w:sz w:val="20"/>
              </w:rPr>
              <w:t xml:space="preserve">Тихвинский муниципальный район</w:t>
            </w:r>
          </w:p>
        </w:tc>
        <w:tc>
          <w:tcPr>
            <w:tcW w:w="2268" w:type="dxa"/>
          </w:tcPr>
          <w:p>
            <w:pPr>
              <w:pStyle w:val="0"/>
            </w:pPr>
            <w:r>
              <w:rPr>
                <w:sz w:val="20"/>
              </w:rPr>
              <w:t xml:space="preserve">Тихвинское городское поселение</w:t>
            </w:r>
          </w:p>
        </w:tc>
        <w:tc>
          <w:tcPr>
            <w:tcW w:w="2778" w:type="dxa"/>
          </w:tcPr>
          <w:p>
            <w:pPr>
              <w:pStyle w:val="0"/>
            </w:pPr>
            <w:r>
              <w:rPr>
                <w:sz w:val="20"/>
              </w:rPr>
              <w:t xml:space="preserve">Сквер у ТДЦ "Садко" (2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5"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106</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Тосненское городское поселение</w:t>
            </w:r>
          </w:p>
        </w:tc>
        <w:tc>
          <w:tcPr>
            <w:tcW w:w="2778" w:type="dxa"/>
          </w:tcPr>
          <w:p>
            <w:pPr>
              <w:pStyle w:val="0"/>
            </w:pPr>
            <w:r>
              <w:rPr>
                <w:sz w:val="20"/>
              </w:rPr>
              <w:t xml:space="preserve">Пешеходная зона вдоль проспекта Ленина от д. 19 до д. 27 (от ул. Чехова до ш. Барыбина)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107</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Красноборское городское поселение</w:t>
            </w:r>
          </w:p>
        </w:tc>
        <w:tc>
          <w:tcPr>
            <w:tcW w:w="2778" w:type="dxa"/>
          </w:tcPr>
          <w:p>
            <w:pPr>
              <w:pStyle w:val="0"/>
            </w:pPr>
            <w:r>
              <w:rPr>
                <w:sz w:val="20"/>
              </w:rPr>
              <w:t xml:space="preserve">Территория общего пользования у Дома культуры, г.п. Красный Бор, ул. Горская, д. 5</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7"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108</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Любанское городское поселение</w:t>
            </w:r>
          </w:p>
        </w:tc>
        <w:tc>
          <w:tcPr>
            <w:tcW w:w="2778" w:type="dxa"/>
          </w:tcPr>
          <w:p>
            <w:pPr>
              <w:pStyle w:val="0"/>
            </w:pPr>
            <w:r>
              <w:rPr>
                <w:sz w:val="20"/>
              </w:rPr>
              <w:t xml:space="preserve">Сквер у стадиона в п. Сельцо, д. 16 б</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109</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Никольское городское поселение</w:t>
            </w:r>
          </w:p>
        </w:tc>
        <w:tc>
          <w:tcPr>
            <w:tcW w:w="2778" w:type="dxa"/>
          </w:tcPr>
          <w:p>
            <w:pPr>
              <w:pStyle w:val="0"/>
            </w:pPr>
            <w:r>
              <w:rPr>
                <w:sz w:val="20"/>
              </w:rPr>
              <w:t xml:space="preserve">Власьев ручей от Советского пр. до Никольской городской больницы (1 этап)</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39"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110</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Рябовское городское поселение</w:t>
            </w:r>
          </w:p>
        </w:tc>
        <w:tc>
          <w:tcPr>
            <w:tcW w:w="2778" w:type="dxa"/>
          </w:tcPr>
          <w:p>
            <w:pPr>
              <w:pStyle w:val="0"/>
            </w:pPr>
            <w:r>
              <w:rPr>
                <w:sz w:val="20"/>
              </w:rPr>
              <w:t xml:space="preserve">Территория "Отдыхай-ка"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40"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111</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Тельмановское сельское поселение</w:t>
            </w:r>
          </w:p>
        </w:tc>
        <w:tc>
          <w:tcPr>
            <w:tcW w:w="2778" w:type="dxa"/>
          </w:tcPr>
          <w:p>
            <w:pPr>
              <w:pStyle w:val="0"/>
            </w:pPr>
            <w:r>
              <w:rPr>
                <w:sz w:val="20"/>
              </w:rPr>
              <w:t xml:space="preserve">Скейт-парк на набережной р. Ижора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4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112</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Ульяновское городское поселение</w:t>
            </w:r>
          </w:p>
        </w:tc>
        <w:tc>
          <w:tcPr>
            <w:tcW w:w="2778" w:type="dxa"/>
          </w:tcPr>
          <w:p>
            <w:pPr>
              <w:pStyle w:val="0"/>
            </w:pPr>
            <w:r>
              <w:rPr>
                <w:sz w:val="20"/>
              </w:rPr>
              <w:t xml:space="preserve">Детская площадка "Калинка-Малинка"</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42"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113</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Федоровское городское поселение</w:t>
            </w:r>
          </w:p>
        </w:tc>
        <w:tc>
          <w:tcPr>
            <w:tcW w:w="2778" w:type="dxa"/>
          </w:tcPr>
          <w:p>
            <w:pPr>
              <w:pStyle w:val="0"/>
            </w:pPr>
            <w:r>
              <w:rPr>
                <w:sz w:val="20"/>
              </w:rPr>
              <w:t xml:space="preserve">Пешеходная зона вдоль ул. Шоссейная от ул. Промышленная до д. 5 по ул. Шоссейная</w:t>
            </w:r>
          </w:p>
        </w:tc>
        <w:tc>
          <w:tcPr>
            <w:tcW w:w="1644" w:type="dxa"/>
          </w:tcPr>
          <w:p>
            <w:pPr>
              <w:pStyle w:val="0"/>
            </w:pPr>
            <w:r>
              <w:rPr>
                <w:sz w:val="20"/>
              </w:rPr>
              <w:t xml:space="preserve">Общественная территория</w:t>
            </w:r>
          </w:p>
        </w:tc>
      </w:tr>
      <w:tr>
        <w:tc>
          <w:tcPr>
            <w:tcW w:w="510" w:type="dxa"/>
          </w:tcPr>
          <w:p>
            <w:pPr>
              <w:pStyle w:val="0"/>
              <w:jc w:val="center"/>
            </w:pPr>
            <w:hyperlink w:history="0" r:id="rId24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114</w:t>
              </w:r>
            </w:hyperlink>
          </w:p>
        </w:tc>
        <w:tc>
          <w:tcPr>
            <w:tcW w:w="1871" w:type="dxa"/>
          </w:tcPr>
          <w:p>
            <w:pPr>
              <w:pStyle w:val="0"/>
            </w:pPr>
            <w:r>
              <w:rPr>
                <w:sz w:val="20"/>
              </w:rPr>
              <w:t xml:space="preserve">Тосненский муниципальный район</w:t>
            </w:r>
          </w:p>
        </w:tc>
        <w:tc>
          <w:tcPr>
            <w:tcW w:w="2268" w:type="dxa"/>
          </w:tcPr>
          <w:p>
            <w:pPr>
              <w:pStyle w:val="0"/>
            </w:pPr>
            <w:r>
              <w:rPr>
                <w:sz w:val="20"/>
              </w:rPr>
              <w:t xml:space="preserve">Форносовское городское поселение</w:t>
            </w:r>
          </w:p>
        </w:tc>
        <w:tc>
          <w:tcPr>
            <w:tcW w:w="2778" w:type="dxa"/>
          </w:tcPr>
          <w:p>
            <w:pPr>
              <w:pStyle w:val="0"/>
            </w:pPr>
            <w:r>
              <w:rPr>
                <w:sz w:val="20"/>
              </w:rPr>
              <w:t xml:space="preserve">Территория вокруг МКУК "Форносовский ДК" (3 этап)</w:t>
            </w:r>
          </w:p>
        </w:tc>
        <w:tc>
          <w:tcPr>
            <w:tcW w:w="1644" w:type="dxa"/>
          </w:tcPr>
          <w:p>
            <w:pPr>
              <w:pStyle w:val="0"/>
            </w:pPr>
            <w:r>
              <w:rPr>
                <w:sz w:val="20"/>
              </w:rPr>
              <w:t xml:space="preserve">Общественная территория</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4</w:t>
      </w:r>
    </w:p>
    <w:p>
      <w:pPr>
        <w:pStyle w:val="0"/>
        <w:jc w:val="right"/>
      </w:pPr>
      <w:r>
        <w:rPr>
          <w:sz w:val="20"/>
        </w:rPr>
        <w:t xml:space="preserve">к Порядку...</w:t>
      </w:r>
    </w:p>
    <w:p>
      <w:pPr>
        <w:pStyle w:val="0"/>
      </w:pPr>
      <w:r>
        <w:rPr>
          <w:sz w:val="20"/>
        </w:rPr>
      </w:r>
    </w:p>
    <w:bookmarkStart w:id="1030" w:name="P1030"/>
    <w:bookmarkEnd w:id="1030"/>
    <w:p>
      <w:pPr>
        <w:pStyle w:val="2"/>
        <w:jc w:val="center"/>
      </w:pPr>
      <w:r>
        <w:rPr>
          <w:sz w:val="20"/>
        </w:rPr>
        <w:t xml:space="preserve">АДРЕСНЫЙ ПЕРЕЧЕНЬ</w:t>
      </w:r>
    </w:p>
    <w:p>
      <w:pPr>
        <w:pStyle w:val="2"/>
        <w:jc w:val="center"/>
      </w:pPr>
      <w:r>
        <w:rPr>
          <w:sz w:val="20"/>
        </w:rPr>
        <w:t xml:space="preserve">ОБЩЕСТВЕННЫХ ТЕРРИТОРИЙ, НУЖДАЮЩИХСЯ В БЛАГОУСТРОЙСТВЕ</w:t>
      </w:r>
    </w:p>
    <w:p>
      <w:pPr>
        <w:pStyle w:val="2"/>
        <w:jc w:val="center"/>
      </w:pPr>
      <w:r>
        <w:rPr>
          <w:sz w:val="20"/>
        </w:rPr>
        <w:t xml:space="preserve">И ПОДЛЕЖАЩИХ БЛАГОУСТРОЙСТВУ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44"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13.12.2024 N 902)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2608"/>
        <w:gridCol w:w="3061"/>
        <w:gridCol w:w="1871"/>
      </w:tblGrid>
      <w:tr>
        <w:tc>
          <w:tcPr>
            <w:tcW w:w="567" w:type="dxa"/>
          </w:tcPr>
          <w:p>
            <w:pPr>
              <w:pStyle w:val="0"/>
              <w:jc w:val="center"/>
            </w:pPr>
            <w:r>
              <w:rPr>
                <w:sz w:val="20"/>
              </w:rPr>
              <w:t xml:space="preserve">N п/п</w:t>
            </w:r>
          </w:p>
        </w:tc>
        <w:tc>
          <w:tcPr>
            <w:tcW w:w="2268" w:type="dxa"/>
          </w:tcPr>
          <w:p>
            <w:pPr>
              <w:pStyle w:val="0"/>
              <w:jc w:val="center"/>
            </w:pPr>
            <w:r>
              <w:rPr>
                <w:sz w:val="20"/>
              </w:rPr>
              <w:t xml:space="preserve">Наименование муниципального района, муниципального округа, городского округа</w:t>
            </w:r>
          </w:p>
        </w:tc>
        <w:tc>
          <w:tcPr>
            <w:tcW w:w="2608" w:type="dxa"/>
          </w:tcPr>
          <w:p>
            <w:pPr>
              <w:pStyle w:val="0"/>
              <w:jc w:val="center"/>
            </w:pPr>
            <w:r>
              <w:rPr>
                <w:sz w:val="20"/>
              </w:rPr>
              <w:t xml:space="preserve">Наименование муниципального образования (населенного пункта)</w:t>
            </w:r>
          </w:p>
        </w:tc>
        <w:tc>
          <w:tcPr>
            <w:tcW w:w="3061" w:type="dxa"/>
          </w:tcPr>
          <w:p>
            <w:pPr>
              <w:pStyle w:val="0"/>
              <w:jc w:val="center"/>
            </w:pPr>
            <w:r>
              <w:rPr>
                <w:sz w:val="20"/>
              </w:rPr>
              <w:t xml:space="preserve">Наименование объекта, мероприятия</w:t>
            </w:r>
          </w:p>
        </w:tc>
        <w:tc>
          <w:tcPr>
            <w:tcW w:w="1871" w:type="dxa"/>
          </w:tcPr>
          <w:p>
            <w:pPr>
              <w:pStyle w:val="0"/>
              <w:jc w:val="center"/>
            </w:pPr>
            <w:r>
              <w:rPr>
                <w:sz w:val="20"/>
              </w:rPr>
              <w:t xml:space="preserve">Вид территории</w:t>
            </w:r>
          </w:p>
        </w:tc>
      </w:tr>
      <w:tr>
        <w:tc>
          <w:tcPr>
            <w:tcW w:w="567" w:type="dxa"/>
          </w:tcPr>
          <w:p>
            <w:pPr>
              <w:pStyle w:val="0"/>
              <w:jc w:val="center"/>
            </w:pPr>
            <w:r>
              <w:rPr>
                <w:sz w:val="20"/>
              </w:rPr>
              <w:t xml:space="preserve">1</w:t>
            </w:r>
          </w:p>
        </w:tc>
        <w:tc>
          <w:tcPr>
            <w:tcW w:w="2268" w:type="dxa"/>
          </w:tcPr>
          <w:p>
            <w:pPr>
              <w:pStyle w:val="0"/>
              <w:jc w:val="center"/>
            </w:pPr>
            <w:r>
              <w:rPr>
                <w:sz w:val="20"/>
              </w:rPr>
              <w:t xml:space="preserve">2</w:t>
            </w:r>
          </w:p>
        </w:tc>
        <w:tc>
          <w:tcPr>
            <w:tcW w:w="2608" w:type="dxa"/>
          </w:tcPr>
          <w:p>
            <w:pPr>
              <w:pStyle w:val="0"/>
              <w:jc w:val="center"/>
            </w:pPr>
            <w:r>
              <w:rPr>
                <w:sz w:val="20"/>
              </w:rPr>
              <w:t xml:space="preserve">3</w:t>
            </w:r>
          </w:p>
        </w:tc>
        <w:tc>
          <w:tcPr>
            <w:tcW w:w="3061" w:type="dxa"/>
          </w:tcPr>
          <w:p>
            <w:pPr>
              <w:pStyle w:val="0"/>
              <w:jc w:val="center"/>
            </w:pPr>
            <w:r>
              <w:rPr>
                <w:sz w:val="20"/>
              </w:rPr>
              <w:t xml:space="preserve">4</w:t>
            </w:r>
          </w:p>
        </w:tc>
        <w:tc>
          <w:tcPr>
            <w:tcW w:w="1871" w:type="dxa"/>
          </w:tcPr>
          <w:p>
            <w:pPr>
              <w:pStyle w:val="0"/>
              <w:jc w:val="center"/>
            </w:pPr>
            <w:r>
              <w:rPr>
                <w:sz w:val="20"/>
              </w:rPr>
              <w:t xml:space="preserve">5</w:t>
            </w:r>
          </w:p>
        </w:tc>
      </w:tr>
      <w:tr>
        <w:tc>
          <w:tcPr>
            <w:tcW w:w="567" w:type="dxa"/>
          </w:tcPr>
          <w:p>
            <w:pPr>
              <w:pStyle w:val="0"/>
              <w:jc w:val="center"/>
            </w:pPr>
            <w:r>
              <w:rPr>
                <w:sz w:val="20"/>
              </w:rPr>
              <w:t xml:space="preserve">1</w:t>
            </w:r>
          </w:p>
        </w:tc>
        <w:tc>
          <w:tcPr>
            <w:tcW w:w="2268" w:type="dxa"/>
          </w:tcPr>
          <w:p>
            <w:pPr>
              <w:pStyle w:val="0"/>
            </w:pPr>
            <w:r>
              <w:rPr>
                <w:sz w:val="20"/>
              </w:rPr>
              <w:t xml:space="preserve">Бокситогорский муниципальный район</w:t>
            </w:r>
          </w:p>
        </w:tc>
        <w:tc>
          <w:tcPr>
            <w:tcW w:w="2608" w:type="dxa"/>
          </w:tcPr>
          <w:p>
            <w:pPr>
              <w:pStyle w:val="0"/>
            </w:pPr>
            <w:r>
              <w:rPr>
                <w:sz w:val="20"/>
              </w:rPr>
              <w:t xml:space="preserve">Борское сельское поселение</w:t>
            </w:r>
          </w:p>
        </w:tc>
        <w:tc>
          <w:tcPr>
            <w:tcW w:w="3061" w:type="dxa"/>
          </w:tcPr>
          <w:p>
            <w:pPr>
              <w:pStyle w:val="0"/>
            </w:pPr>
            <w:r>
              <w:rPr>
                <w:sz w:val="20"/>
              </w:rPr>
              <w:t xml:space="preserve">Общественная территория напротив многоквартирного дома N 15 в д. Бор</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w:t>
            </w:r>
          </w:p>
        </w:tc>
        <w:tc>
          <w:tcPr>
            <w:tcW w:w="2268" w:type="dxa"/>
          </w:tcPr>
          <w:p>
            <w:pPr>
              <w:pStyle w:val="0"/>
            </w:pPr>
            <w:r>
              <w:rPr>
                <w:sz w:val="20"/>
              </w:rPr>
              <w:t xml:space="preserve">Бокситогорский муниципальный район</w:t>
            </w:r>
          </w:p>
        </w:tc>
        <w:tc>
          <w:tcPr>
            <w:tcW w:w="2608" w:type="dxa"/>
          </w:tcPr>
          <w:p>
            <w:pPr>
              <w:pStyle w:val="0"/>
            </w:pPr>
            <w:r>
              <w:rPr>
                <w:sz w:val="20"/>
              </w:rPr>
              <w:t xml:space="preserve">Ефимовское городское поселение</w:t>
            </w:r>
          </w:p>
        </w:tc>
        <w:tc>
          <w:tcPr>
            <w:tcW w:w="3061" w:type="dxa"/>
          </w:tcPr>
          <w:p>
            <w:pPr>
              <w:pStyle w:val="0"/>
            </w:pPr>
            <w:r>
              <w:rPr>
                <w:sz w:val="20"/>
              </w:rPr>
              <w:t xml:space="preserve">Общественная территория по ул. Гагарина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w:t>
            </w:r>
          </w:p>
        </w:tc>
        <w:tc>
          <w:tcPr>
            <w:tcW w:w="2268" w:type="dxa"/>
          </w:tcPr>
          <w:p>
            <w:pPr>
              <w:pStyle w:val="0"/>
            </w:pPr>
            <w:r>
              <w:rPr>
                <w:sz w:val="20"/>
              </w:rPr>
              <w:t xml:space="preserve">Бокситогорский муниципальный район</w:t>
            </w:r>
          </w:p>
        </w:tc>
        <w:tc>
          <w:tcPr>
            <w:tcW w:w="2608" w:type="dxa"/>
          </w:tcPr>
          <w:p>
            <w:pPr>
              <w:pStyle w:val="0"/>
            </w:pPr>
            <w:r>
              <w:rPr>
                <w:sz w:val="20"/>
              </w:rPr>
              <w:t xml:space="preserve">Пикалевское городское поселение</w:t>
            </w:r>
          </w:p>
        </w:tc>
        <w:tc>
          <w:tcPr>
            <w:tcW w:w="3061" w:type="dxa"/>
          </w:tcPr>
          <w:p>
            <w:pPr>
              <w:pStyle w:val="0"/>
            </w:pPr>
            <w:r>
              <w:rPr>
                <w:sz w:val="20"/>
              </w:rPr>
              <w:t xml:space="preserve">Благоустройство общественной территории, расположенной вдоль ул. Бульварная до ул. Школьная (напротив домов N 37 и N 38 в 6 микрорайоне)</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w:t>
            </w:r>
          </w:p>
        </w:tc>
        <w:tc>
          <w:tcPr>
            <w:tcW w:w="2268" w:type="dxa"/>
          </w:tcPr>
          <w:p>
            <w:pPr>
              <w:pStyle w:val="0"/>
            </w:pPr>
            <w:r>
              <w:rPr>
                <w:sz w:val="20"/>
              </w:rPr>
              <w:t xml:space="preserve">Волосовский муниципальный район</w:t>
            </w:r>
          </w:p>
        </w:tc>
        <w:tc>
          <w:tcPr>
            <w:tcW w:w="2608" w:type="dxa"/>
          </w:tcPr>
          <w:p>
            <w:pPr>
              <w:pStyle w:val="0"/>
            </w:pPr>
            <w:r>
              <w:rPr>
                <w:sz w:val="20"/>
              </w:rPr>
              <w:t xml:space="preserve">Волосовское городское поселение</w:t>
            </w:r>
          </w:p>
        </w:tc>
        <w:tc>
          <w:tcPr>
            <w:tcW w:w="3061" w:type="dxa"/>
          </w:tcPr>
          <w:p>
            <w:pPr>
              <w:pStyle w:val="0"/>
            </w:pPr>
            <w:r>
              <w:rPr>
                <w:sz w:val="20"/>
              </w:rPr>
              <w:t xml:space="preserve">Общественная территория - аллея по ул. Ленинградская г. Волосово</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w:t>
            </w:r>
          </w:p>
        </w:tc>
        <w:tc>
          <w:tcPr>
            <w:tcW w:w="2268" w:type="dxa"/>
          </w:tcPr>
          <w:p>
            <w:pPr>
              <w:pStyle w:val="0"/>
            </w:pPr>
            <w:r>
              <w:rPr>
                <w:sz w:val="20"/>
              </w:rPr>
              <w:t xml:space="preserve">Волосовский муниципальный район</w:t>
            </w:r>
          </w:p>
        </w:tc>
        <w:tc>
          <w:tcPr>
            <w:tcW w:w="2608" w:type="dxa"/>
          </w:tcPr>
          <w:p>
            <w:pPr>
              <w:pStyle w:val="0"/>
            </w:pPr>
            <w:r>
              <w:rPr>
                <w:sz w:val="20"/>
              </w:rPr>
              <w:t xml:space="preserve">Калитинское сельское поселение</w:t>
            </w:r>
          </w:p>
        </w:tc>
        <w:tc>
          <w:tcPr>
            <w:tcW w:w="3061" w:type="dxa"/>
          </w:tcPr>
          <w:p>
            <w:pPr>
              <w:pStyle w:val="0"/>
            </w:pPr>
            <w:r>
              <w:rPr>
                <w:sz w:val="20"/>
              </w:rPr>
              <w:t xml:space="preserve">Площадка у Дома культуры п. Калитино</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w:t>
            </w:r>
          </w:p>
        </w:tc>
        <w:tc>
          <w:tcPr>
            <w:tcW w:w="2268" w:type="dxa"/>
          </w:tcPr>
          <w:p>
            <w:pPr>
              <w:pStyle w:val="0"/>
            </w:pPr>
            <w:r>
              <w:rPr>
                <w:sz w:val="20"/>
              </w:rPr>
              <w:t xml:space="preserve">Волховский муниципальный район</w:t>
            </w:r>
          </w:p>
        </w:tc>
        <w:tc>
          <w:tcPr>
            <w:tcW w:w="2608" w:type="dxa"/>
          </w:tcPr>
          <w:p>
            <w:pPr>
              <w:pStyle w:val="0"/>
            </w:pPr>
            <w:r>
              <w:rPr>
                <w:sz w:val="20"/>
              </w:rPr>
              <w:t xml:space="preserve">Волховское городское поселение</w:t>
            </w:r>
          </w:p>
        </w:tc>
        <w:tc>
          <w:tcPr>
            <w:tcW w:w="3061" w:type="dxa"/>
          </w:tcPr>
          <w:p>
            <w:pPr>
              <w:pStyle w:val="0"/>
            </w:pPr>
            <w:r>
              <w:rPr>
                <w:sz w:val="20"/>
              </w:rPr>
              <w:t xml:space="preserve">Территория Привокзальной площади (Привокзальный сквер и территория, на которой находится артиллерийское орудие ЗИС-3) в городе Волхове</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w:t>
            </w:r>
          </w:p>
        </w:tc>
        <w:tc>
          <w:tcPr>
            <w:tcW w:w="2268" w:type="dxa"/>
          </w:tcPr>
          <w:p>
            <w:pPr>
              <w:pStyle w:val="0"/>
            </w:pPr>
            <w:r>
              <w:rPr>
                <w:sz w:val="20"/>
              </w:rPr>
              <w:t xml:space="preserve">Волховский муниципальный район</w:t>
            </w:r>
          </w:p>
        </w:tc>
        <w:tc>
          <w:tcPr>
            <w:tcW w:w="2608" w:type="dxa"/>
          </w:tcPr>
          <w:p>
            <w:pPr>
              <w:pStyle w:val="0"/>
            </w:pPr>
            <w:r>
              <w:rPr>
                <w:sz w:val="20"/>
              </w:rPr>
              <w:t xml:space="preserve">Вындиноостровское сельское поселение</w:t>
            </w:r>
          </w:p>
        </w:tc>
        <w:tc>
          <w:tcPr>
            <w:tcW w:w="3061" w:type="dxa"/>
          </w:tcPr>
          <w:p>
            <w:pPr>
              <w:pStyle w:val="0"/>
            </w:pPr>
            <w:r>
              <w:rPr>
                <w:sz w:val="20"/>
              </w:rPr>
              <w:t xml:space="preserve">Благоустройство общественной территории д. Вындин Остров, ул. Центральная, уч. 22</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w:t>
            </w:r>
          </w:p>
        </w:tc>
        <w:tc>
          <w:tcPr>
            <w:tcW w:w="2268" w:type="dxa"/>
          </w:tcPr>
          <w:p>
            <w:pPr>
              <w:pStyle w:val="0"/>
            </w:pPr>
            <w:r>
              <w:rPr>
                <w:sz w:val="20"/>
              </w:rPr>
              <w:t xml:space="preserve">Волховский муниципальный район</w:t>
            </w:r>
          </w:p>
        </w:tc>
        <w:tc>
          <w:tcPr>
            <w:tcW w:w="2608" w:type="dxa"/>
          </w:tcPr>
          <w:p>
            <w:pPr>
              <w:pStyle w:val="0"/>
            </w:pPr>
            <w:r>
              <w:rPr>
                <w:sz w:val="20"/>
              </w:rPr>
              <w:t xml:space="preserve">Иссадское сельское поселение</w:t>
            </w:r>
          </w:p>
        </w:tc>
        <w:tc>
          <w:tcPr>
            <w:tcW w:w="3061" w:type="dxa"/>
          </w:tcPr>
          <w:p>
            <w:pPr>
              <w:pStyle w:val="0"/>
            </w:pPr>
            <w:r>
              <w:rPr>
                <w:sz w:val="20"/>
              </w:rPr>
              <w:t xml:space="preserve">Сквер на Лесной, д. Иссад, ул. Ленина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w:t>
            </w:r>
          </w:p>
        </w:tc>
        <w:tc>
          <w:tcPr>
            <w:tcW w:w="2268" w:type="dxa"/>
          </w:tcPr>
          <w:p>
            <w:pPr>
              <w:pStyle w:val="0"/>
            </w:pPr>
            <w:r>
              <w:rPr>
                <w:sz w:val="20"/>
              </w:rPr>
              <w:t xml:space="preserve">Волховский муниципальный район</w:t>
            </w:r>
          </w:p>
        </w:tc>
        <w:tc>
          <w:tcPr>
            <w:tcW w:w="2608" w:type="dxa"/>
          </w:tcPr>
          <w:p>
            <w:pPr>
              <w:pStyle w:val="0"/>
            </w:pPr>
            <w:r>
              <w:rPr>
                <w:sz w:val="20"/>
              </w:rPr>
              <w:t xml:space="preserve">Кисельнинское сельское поселение</w:t>
            </w:r>
          </w:p>
        </w:tc>
        <w:tc>
          <w:tcPr>
            <w:tcW w:w="3061" w:type="dxa"/>
          </w:tcPr>
          <w:p>
            <w:pPr>
              <w:pStyle w:val="0"/>
            </w:pPr>
            <w:r>
              <w:rPr>
                <w:sz w:val="20"/>
              </w:rPr>
              <w:t xml:space="preserve">Благоустройство общественного пространства "Околица", расположенного по адресу: Ленинградская область, Волховский район, деревня Кисельня, ул. Центральная, у жилых домов N 1, 2</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10</w:t>
            </w:r>
          </w:p>
        </w:tc>
        <w:tc>
          <w:tcPr>
            <w:tcW w:w="2268" w:type="dxa"/>
          </w:tcPr>
          <w:p>
            <w:pPr>
              <w:pStyle w:val="0"/>
            </w:pPr>
            <w:r>
              <w:rPr>
                <w:sz w:val="20"/>
              </w:rPr>
              <w:t xml:space="preserve">Волховский муниципальный район</w:t>
            </w:r>
          </w:p>
        </w:tc>
        <w:tc>
          <w:tcPr>
            <w:tcW w:w="2608" w:type="dxa"/>
          </w:tcPr>
          <w:p>
            <w:pPr>
              <w:pStyle w:val="0"/>
            </w:pPr>
            <w:r>
              <w:rPr>
                <w:sz w:val="20"/>
              </w:rPr>
              <w:t xml:space="preserve">Новоладожское городское поселение</w:t>
            </w:r>
          </w:p>
        </w:tc>
        <w:tc>
          <w:tcPr>
            <w:tcW w:w="3061" w:type="dxa"/>
          </w:tcPr>
          <w:p>
            <w:pPr>
              <w:pStyle w:val="0"/>
            </w:pPr>
            <w:r>
              <w:rPr>
                <w:sz w:val="20"/>
              </w:rPr>
              <w:t xml:space="preserve">Благоустройство общественной территории, Ленинградская область, Волховский район, г. Новая Ладога, ул. Суворова от кольца до переулка Александра Невского, включая сквер у почты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11</w:t>
            </w:r>
          </w:p>
        </w:tc>
        <w:tc>
          <w:tcPr>
            <w:tcW w:w="2268" w:type="dxa"/>
          </w:tcPr>
          <w:p>
            <w:pPr>
              <w:pStyle w:val="0"/>
            </w:pPr>
            <w:r>
              <w:rPr>
                <w:sz w:val="20"/>
              </w:rPr>
              <w:t xml:space="preserve">Волховский муниципальный район</w:t>
            </w:r>
          </w:p>
        </w:tc>
        <w:tc>
          <w:tcPr>
            <w:tcW w:w="2608" w:type="dxa"/>
          </w:tcPr>
          <w:p>
            <w:pPr>
              <w:pStyle w:val="0"/>
            </w:pPr>
            <w:r>
              <w:rPr>
                <w:sz w:val="20"/>
              </w:rPr>
              <w:t xml:space="preserve">Сясьстройское городское поселение</w:t>
            </w:r>
          </w:p>
        </w:tc>
        <w:tc>
          <w:tcPr>
            <w:tcW w:w="3061" w:type="dxa"/>
          </w:tcPr>
          <w:p>
            <w:pPr>
              <w:pStyle w:val="0"/>
            </w:pPr>
            <w:r>
              <w:rPr>
                <w:sz w:val="20"/>
              </w:rPr>
              <w:t xml:space="preserve">Общественная территория у МОБУ "Сясьстройская СОШ N 1", от дома 23 до дома 37 по ул. Петрозаводская, г. Сясьстрой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12</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Бугровское городское поселение</w:t>
            </w:r>
          </w:p>
        </w:tc>
        <w:tc>
          <w:tcPr>
            <w:tcW w:w="3061" w:type="dxa"/>
          </w:tcPr>
          <w:p>
            <w:pPr>
              <w:pStyle w:val="0"/>
            </w:pPr>
            <w:r>
              <w:rPr>
                <w:sz w:val="20"/>
              </w:rPr>
              <w:t xml:space="preserve">Сквер "Сосновый остров", д. Мендсары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13</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Всеволожское городское поселение</w:t>
            </w:r>
          </w:p>
        </w:tc>
        <w:tc>
          <w:tcPr>
            <w:tcW w:w="3061" w:type="dxa"/>
          </w:tcPr>
          <w:p>
            <w:pPr>
              <w:pStyle w:val="0"/>
            </w:pPr>
            <w:r>
              <w:rPr>
                <w:sz w:val="20"/>
              </w:rPr>
              <w:t xml:space="preserve">Благоустройство общественной территории Детская площадка/парк в соснах, Ленинградская область, г. Всеволожск, ул. Ленинградская, между домами 34-36</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14</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Дубровское городское поселение</w:t>
            </w:r>
          </w:p>
        </w:tc>
        <w:tc>
          <w:tcPr>
            <w:tcW w:w="3061" w:type="dxa"/>
          </w:tcPr>
          <w:p>
            <w:pPr>
              <w:pStyle w:val="0"/>
            </w:pPr>
            <w:r>
              <w:rPr>
                <w:sz w:val="20"/>
              </w:rPr>
              <w:t xml:space="preserve">Набережная Невы от п. Пески до пляжа в г.п. Дубровка, 1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15</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Заневское городское поселение</w:t>
            </w:r>
          </w:p>
        </w:tc>
        <w:tc>
          <w:tcPr>
            <w:tcW w:w="3061" w:type="dxa"/>
          </w:tcPr>
          <w:p>
            <w:pPr>
              <w:pStyle w:val="0"/>
            </w:pPr>
            <w:r>
              <w:rPr>
                <w:sz w:val="20"/>
              </w:rPr>
              <w:t xml:space="preserve">Г. Кудрово, общественная территория вдоль Безымянного ручья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16</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Заневское городское поселение</w:t>
            </w:r>
          </w:p>
        </w:tc>
        <w:tc>
          <w:tcPr>
            <w:tcW w:w="3061" w:type="dxa"/>
          </w:tcPr>
          <w:p>
            <w:pPr>
              <w:pStyle w:val="0"/>
            </w:pPr>
            <w:r>
              <w:rPr>
                <w:sz w:val="20"/>
              </w:rPr>
              <w:t xml:space="preserve">Г.п. Янино-1, общественная территория между Амбулаторией и домом 65 по ул. Военный Городок</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17</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Колтушское городское поселение</w:t>
            </w:r>
          </w:p>
        </w:tc>
        <w:tc>
          <w:tcPr>
            <w:tcW w:w="3061" w:type="dxa"/>
          </w:tcPr>
          <w:p>
            <w:pPr>
              <w:pStyle w:val="0"/>
            </w:pPr>
            <w:r>
              <w:rPr>
                <w:sz w:val="20"/>
              </w:rPr>
              <w:t xml:space="preserve">Общественная территория по адресу: г. Колтуши, ул. Верхняя, уч. 5С (1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18</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Кузьмоловское городское поселение</w:t>
            </w:r>
          </w:p>
        </w:tc>
        <w:tc>
          <w:tcPr>
            <w:tcW w:w="3061" w:type="dxa"/>
          </w:tcPr>
          <w:p>
            <w:pPr>
              <w:pStyle w:val="0"/>
            </w:pPr>
            <w:r>
              <w:rPr>
                <w:sz w:val="20"/>
              </w:rPr>
              <w:t xml:space="preserve">Аллея Героев</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19</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Муринское городское поселение</w:t>
            </w:r>
          </w:p>
        </w:tc>
        <w:tc>
          <w:tcPr>
            <w:tcW w:w="3061" w:type="dxa"/>
          </w:tcPr>
          <w:p>
            <w:pPr>
              <w:pStyle w:val="0"/>
            </w:pPr>
            <w:r>
              <w:rPr>
                <w:sz w:val="20"/>
              </w:rPr>
              <w:t xml:space="preserve">Воронцовский бульвар (от ул. Графской до Петровского бульвара). Этап 2</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20</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Новодевяткинское сельское поселение</w:t>
            </w:r>
          </w:p>
        </w:tc>
        <w:tc>
          <w:tcPr>
            <w:tcW w:w="3061" w:type="dxa"/>
          </w:tcPr>
          <w:p>
            <w:pPr>
              <w:pStyle w:val="0"/>
            </w:pPr>
            <w:r>
              <w:rPr>
                <w:sz w:val="20"/>
              </w:rPr>
              <w:t xml:space="preserve">Общественная территория N 1 парка "Охтинская долина", расположенная в д. Новое Девяткино (по проекту: общественная зона отдыха "Территория за школой")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21</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Рахьинское городское поселение</w:t>
            </w:r>
          </w:p>
        </w:tc>
        <w:tc>
          <w:tcPr>
            <w:tcW w:w="3061" w:type="dxa"/>
          </w:tcPr>
          <w:p>
            <w:pPr>
              <w:pStyle w:val="0"/>
            </w:pPr>
            <w:r>
              <w:rPr>
                <w:sz w:val="20"/>
              </w:rPr>
              <w:t xml:space="preserve">Общественная территория за зданием магазина "Пятерочка" (Ленинградская область, Всеволожский район, Рахьинское городское поселение, г.п. Рахья, ул. Станционная)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22</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Романовское сельское поселение</w:t>
            </w:r>
          </w:p>
        </w:tc>
        <w:tc>
          <w:tcPr>
            <w:tcW w:w="3061" w:type="dxa"/>
          </w:tcPr>
          <w:p>
            <w:pPr>
              <w:pStyle w:val="0"/>
            </w:pPr>
            <w:r>
              <w:rPr>
                <w:sz w:val="20"/>
              </w:rPr>
              <w:t xml:space="preserve">Благоустройство общественной территории между МФЦ и магазином "Пятерочка", расположенной по адресу: Ленинградская область, Всеволожский р-н, пос. Романовка, 1</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23</w:t>
            </w:r>
          </w:p>
        </w:tc>
        <w:tc>
          <w:tcPr>
            <w:tcW w:w="2268" w:type="dxa"/>
          </w:tcPr>
          <w:p>
            <w:pPr>
              <w:pStyle w:val="0"/>
            </w:pPr>
            <w:r>
              <w:rPr>
                <w:sz w:val="20"/>
              </w:rPr>
              <w:t xml:space="preserve">Всеволожский муниципальный район</w:t>
            </w:r>
          </w:p>
        </w:tc>
        <w:tc>
          <w:tcPr>
            <w:tcW w:w="2608" w:type="dxa"/>
          </w:tcPr>
          <w:p>
            <w:pPr>
              <w:pStyle w:val="0"/>
            </w:pPr>
            <w:r>
              <w:rPr>
                <w:sz w:val="20"/>
              </w:rPr>
              <w:t xml:space="preserve">Юкковское сельское поселение</w:t>
            </w:r>
          </w:p>
        </w:tc>
        <w:tc>
          <w:tcPr>
            <w:tcW w:w="3061" w:type="dxa"/>
          </w:tcPr>
          <w:p>
            <w:pPr>
              <w:pStyle w:val="0"/>
            </w:pPr>
            <w:r>
              <w:rPr>
                <w:sz w:val="20"/>
              </w:rPr>
              <w:t xml:space="preserve">Общественная территория у дома N 4 в д. Лупполово</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24</w:t>
            </w:r>
          </w:p>
        </w:tc>
        <w:tc>
          <w:tcPr>
            <w:tcW w:w="2268" w:type="dxa"/>
          </w:tcPr>
          <w:p>
            <w:pPr>
              <w:pStyle w:val="0"/>
            </w:pPr>
            <w:r>
              <w:rPr>
                <w:sz w:val="20"/>
              </w:rPr>
              <w:t xml:space="preserve">Выборгский район</w:t>
            </w:r>
          </w:p>
        </w:tc>
        <w:tc>
          <w:tcPr>
            <w:tcW w:w="2608" w:type="dxa"/>
          </w:tcPr>
          <w:p>
            <w:pPr>
              <w:pStyle w:val="0"/>
            </w:pPr>
            <w:r>
              <w:rPr>
                <w:sz w:val="20"/>
              </w:rPr>
              <w:t xml:space="preserve">Выборгское городское поселение</w:t>
            </w:r>
          </w:p>
        </w:tc>
        <w:tc>
          <w:tcPr>
            <w:tcW w:w="3061" w:type="dxa"/>
          </w:tcPr>
          <w:p>
            <w:pPr>
              <w:pStyle w:val="0"/>
            </w:pPr>
            <w:r>
              <w:rPr>
                <w:sz w:val="20"/>
              </w:rPr>
              <w:t xml:space="preserve">Благоустройство общественной территории "Садовый сквер" (от пр. Суворова до Московского пр.), 2 часть</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25</w:t>
            </w:r>
          </w:p>
        </w:tc>
        <w:tc>
          <w:tcPr>
            <w:tcW w:w="2268" w:type="dxa"/>
          </w:tcPr>
          <w:p>
            <w:pPr>
              <w:pStyle w:val="0"/>
            </w:pPr>
            <w:r>
              <w:rPr>
                <w:sz w:val="20"/>
              </w:rPr>
              <w:t xml:space="preserve">Выборгский район</w:t>
            </w:r>
          </w:p>
        </w:tc>
        <w:tc>
          <w:tcPr>
            <w:tcW w:w="2608" w:type="dxa"/>
          </w:tcPr>
          <w:p>
            <w:pPr>
              <w:pStyle w:val="0"/>
            </w:pPr>
            <w:r>
              <w:rPr>
                <w:sz w:val="20"/>
              </w:rPr>
              <w:t xml:space="preserve">Приморское городское поселение</w:t>
            </w:r>
          </w:p>
        </w:tc>
        <w:tc>
          <w:tcPr>
            <w:tcW w:w="3061" w:type="dxa"/>
          </w:tcPr>
          <w:p>
            <w:pPr>
              <w:pStyle w:val="0"/>
            </w:pPr>
            <w:r>
              <w:rPr>
                <w:sz w:val="20"/>
              </w:rPr>
              <w:t xml:space="preserve">Центральная часть Парка Победы (г. Приморск)</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26</w:t>
            </w:r>
          </w:p>
        </w:tc>
        <w:tc>
          <w:tcPr>
            <w:tcW w:w="2268" w:type="dxa"/>
          </w:tcPr>
          <w:p>
            <w:pPr>
              <w:pStyle w:val="0"/>
            </w:pPr>
            <w:r>
              <w:rPr>
                <w:sz w:val="20"/>
              </w:rPr>
              <w:t xml:space="preserve">Выборгский район</w:t>
            </w:r>
          </w:p>
        </w:tc>
        <w:tc>
          <w:tcPr>
            <w:tcW w:w="2608" w:type="dxa"/>
          </w:tcPr>
          <w:p>
            <w:pPr>
              <w:pStyle w:val="0"/>
            </w:pPr>
            <w:r>
              <w:rPr>
                <w:sz w:val="20"/>
              </w:rPr>
              <w:t xml:space="preserve">Рощинское городское поселение</w:t>
            </w:r>
          </w:p>
        </w:tc>
        <w:tc>
          <w:tcPr>
            <w:tcW w:w="3061" w:type="dxa"/>
          </w:tcPr>
          <w:p>
            <w:pPr>
              <w:pStyle w:val="0"/>
            </w:pPr>
            <w:r>
              <w:rPr>
                <w:sz w:val="20"/>
              </w:rPr>
              <w:t xml:space="preserve">Общественное пространство по адресу: п. Пушное, ул. Школьная, д. 13 (перед зданием ДК)</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27</w:t>
            </w:r>
          </w:p>
        </w:tc>
        <w:tc>
          <w:tcPr>
            <w:tcW w:w="2268" w:type="dxa"/>
          </w:tcPr>
          <w:p>
            <w:pPr>
              <w:pStyle w:val="0"/>
            </w:pPr>
            <w:r>
              <w:rPr>
                <w:sz w:val="20"/>
              </w:rPr>
              <w:t xml:space="preserve">Выборгский район</w:t>
            </w:r>
          </w:p>
        </w:tc>
        <w:tc>
          <w:tcPr>
            <w:tcW w:w="2608" w:type="dxa"/>
          </w:tcPr>
          <w:p>
            <w:pPr>
              <w:pStyle w:val="0"/>
            </w:pPr>
            <w:r>
              <w:rPr>
                <w:sz w:val="20"/>
              </w:rPr>
              <w:t xml:space="preserve">Светогорское городское поселение</w:t>
            </w:r>
          </w:p>
        </w:tc>
        <w:tc>
          <w:tcPr>
            <w:tcW w:w="3061" w:type="dxa"/>
          </w:tcPr>
          <w:p>
            <w:pPr>
              <w:pStyle w:val="0"/>
            </w:pPr>
            <w:r>
              <w:rPr>
                <w:sz w:val="20"/>
              </w:rPr>
              <w:t xml:space="preserve">Благоустройство общественной территории по ул. Красноармейская 2, 6, 8, 10</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28</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д. Большие Колпаны</w:t>
            </w:r>
          </w:p>
        </w:tc>
        <w:tc>
          <w:tcPr>
            <w:tcW w:w="3061" w:type="dxa"/>
          </w:tcPr>
          <w:p>
            <w:pPr>
              <w:pStyle w:val="0"/>
            </w:pPr>
            <w:r>
              <w:rPr>
                <w:sz w:val="20"/>
              </w:rPr>
              <w:t xml:space="preserve">Благоустройство общественной территории на ул. 30 лет Победы между д. 6, д. 8 и д. 13 в д. Большие Колпаны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29</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д. Малое Верево</w:t>
            </w:r>
          </w:p>
        </w:tc>
        <w:tc>
          <w:tcPr>
            <w:tcW w:w="3061" w:type="dxa"/>
          </w:tcPr>
          <w:p>
            <w:pPr>
              <w:pStyle w:val="0"/>
            </w:pPr>
            <w:r>
              <w:rPr>
                <w:sz w:val="20"/>
              </w:rPr>
              <w:t xml:space="preserve">Благоустройство общественной территории парк "Пожарных спасателей"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30</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п. Войсковицы</w:t>
            </w:r>
          </w:p>
        </w:tc>
        <w:tc>
          <w:tcPr>
            <w:tcW w:w="3061" w:type="dxa"/>
          </w:tcPr>
          <w:p>
            <w:pPr>
              <w:pStyle w:val="0"/>
            </w:pPr>
            <w:r>
              <w:rPr>
                <w:sz w:val="20"/>
              </w:rPr>
              <w:t xml:space="preserve">Аллея "Центральная" в п. Войсковицы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31</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п. Вырица</w:t>
            </w:r>
          </w:p>
        </w:tc>
        <w:tc>
          <w:tcPr>
            <w:tcW w:w="3061" w:type="dxa"/>
          </w:tcPr>
          <w:p>
            <w:pPr>
              <w:pStyle w:val="0"/>
            </w:pPr>
            <w:r>
              <w:rPr>
                <w:sz w:val="20"/>
              </w:rPr>
              <w:t xml:space="preserve">Общественная территория п. Вырица, ул. Жертв Революции, д. 20, 3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32</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г. Гатчина</w:t>
            </w:r>
          </w:p>
        </w:tc>
        <w:tc>
          <w:tcPr>
            <w:tcW w:w="3061" w:type="dxa"/>
          </w:tcPr>
          <w:p>
            <w:pPr>
              <w:pStyle w:val="0"/>
            </w:pPr>
            <w:r>
              <w:rPr>
                <w:sz w:val="20"/>
              </w:rPr>
              <w:t xml:space="preserve">Благоустройство общественной территории "Березовые ворота", по адресу: г. Гатчина, территория от Березовых ворот до ул. Хохлова, 1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33</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п. Высокоключевой</w:t>
            </w:r>
          </w:p>
        </w:tc>
        <w:tc>
          <w:tcPr>
            <w:tcW w:w="3061" w:type="dxa"/>
          </w:tcPr>
          <w:p>
            <w:pPr>
              <w:pStyle w:val="0"/>
            </w:pPr>
            <w:r>
              <w:rPr>
                <w:sz w:val="20"/>
              </w:rPr>
              <w:t xml:space="preserve">Парк "Сиреневый Бор", пос. Высокоключевой, ул. Олейниковой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34</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п. Елизаветино</w:t>
            </w:r>
          </w:p>
        </w:tc>
        <w:tc>
          <w:tcPr>
            <w:tcW w:w="3061" w:type="dxa"/>
          </w:tcPr>
          <w:p>
            <w:pPr>
              <w:pStyle w:val="0"/>
            </w:pPr>
            <w:r>
              <w:rPr>
                <w:sz w:val="20"/>
              </w:rPr>
              <w:t xml:space="preserve">Общественная территория вокруг Мемориала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35</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г. Коммунар</w:t>
            </w:r>
          </w:p>
        </w:tc>
        <w:tc>
          <w:tcPr>
            <w:tcW w:w="3061" w:type="dxa"/>
          </w:tcPr>
          <w:p>
            <w:pPr>
              <w:pStyle w:val="0"/>
            </w:pPr>
            <w:r>
              <w:rPr>
                <w:sz w:val="20"/>
              </w:rPr>
              <w:t xml:space="preserve">Территория вдоль р. Ижора от ул. Бумажников до пер. Клубный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36</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п. Новый Свет</w:t>
            </w:r>
          </w:p>
        </w:tc>
        <w:tc>
          <w:tcPr>
            <w:tcW w:w="3061" w:type="dxa"/>
          </w:tcPr>
          <w:p>
            <w:pPr>
              <w:pStyle w:val="0"/>
            </w:pPr>
            <w:r>
              <w:rPr>
                <w:sz w:val="20"/>
              </w:rPr>
              <w:t xml:space="preserve">Благоустройство общественной территории в п. Новый Свет у дома N 12</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37</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д. Пудомяги</w:t>
            </w:r>
          </w:p>
        </w:tc>
        <w:tc>
          <w:tcPr>
            <w:tcW w:w="3061" w:type="dxa"/>
          </w:tcPr>
          <w:p>
            <w:pPr>
              <w:pStyle w:val="0"/>
            </w:pPr>
            <w:r>
              <w:rPr>
                <w:sz w:val="20"/>
              </w:rPr>
              <w:t xml:space="preserve">Общественная территория "Сквер Воинской славы"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38</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д. Ивановка</w:t>
            </w:r>
          </w:p>
        </w:tc>
        <w:tc>
          <w:tcPr>
            <w:tcW w:w="3061" w:type="dxa"/>
          </w:tcPr>
          <w:p>
            <w:pPr>
              <w:pStyle w:val="0"/>
            </w:pPr>
            <w:r>
              <w:rPr>
                <w:sz w:val="20"/>
              </w:rPr>
              <w:t xml:space="preserve">Сквер "Сказка" по адресу: деревня Ивановка, вблизи домов N 3, 4, 5</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39</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с. Рождествено</w:t>
            </w:r>
          </w:p>
        </w:tc>
        <w:tc>
          <w:tcPr>
            <w:tcW w:w="3061" w:type="dxa"/>
          </w:tcPr>
          <w:p>
            <w:pPr>
              <w:pStyle w:val="0"/>
            </w:pPr>
            <w:r>
              <w:rPr>
                <w:sz w:val="20"/>
              </w:rPr>
              <w:t xml:space="preserve">Благоустройство общественной территории по адресу: Ленинградская область, Гатчинский район, Рождественское сельское поселение, с. Рождествено, Большой проспект, д. 48а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40</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д. Белогорка</w:t>
            </w:r>
          </w:p>
        </w:tc>
        <w:tc>
          <w:tcPr>
            <w:tcW w:w="3061" w:type="dxa"/>
          </w:tcPr>
          <w:p>
            <w:pPr>
              <w:pStyle w:val="0"/>
            </w:pPr>
            <w:r>
              <w:rPr>
                <w:sz w:val="20"/>
              </w:rPr>
              <w:t xml:space="preserve">"Торговая площадь" в д. Белогорка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41</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п. Сусанино</w:t>
            </w:r>
          </w:p>
        </w:tc>
        <w:tc>
          <w:tcPr>
            <w:tcW w:w="3061" w:type="dxa"/>
          </w:tcPr>
          <w:p>
            <w:pPr>
              <w:pStyle w:val="0"/>
            </w:pPr>
            <w:r>
              <w:rPr>
                <w:sz w:val="20"/>
              </w:rPr>
              <w:t xml:space="preserve">Благоустройство общественного пространства "Сусанинский парк", пос. Сусанино, 5-я линия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42</w:t>
            </w:r>
          </w:p>
        </w:tc>
        <w:tc>
          <w:tcPr>
            <w:tcW w:w="2268" w:type="dxa"/>
          </w:tcPr>
          <w:p>
            <w:pPr>
              <w:pStyle w:val="0"/>
            </w:pPr>
            <w:r>
              <w:rPr>
                <w:sz w:val="20"/>
              </w:rPr>
              <w:t xml:space="preserve">Гатчинский муниципальный округ</w:t>
            </w:r>
          </w:p>
        </w:tc>
        <w:tc>
          <w:tcPr>
            <w:tcW w:w="2608" w:type="dxa"/>
          </w:tcPr>
          <w:p>
            <w:pPr>
              <w:pStyle w:val="0"/>
            </w:pPr>
            <w:r>
              <w:rPr>
                <w:sz w:val="20"/>
              </w:rPr>
              <w:t xml:space="preserve">г.п. Таицкое</w:t>
            </w:r>
          </w:p>
        </w:tc>
        <w:tc>
          <w:tcPr>
            <w:tcW w:w="3061" w:type="dxa"/>
          </w:tcPr>
          <w:p>
            <w:pPr>
              <w:pStyle w:val="0"/>
            </w:pPr>
            <w:r>
              <w:rPr>
                <w:sz w:val="20"/>
              </w:rPr>
              <w:t xml:space="preserve">Благоустройство общественной территории по адресу: г.п. Тайцы, территория между ул. Юного Ленинца, д. 125, и ул. Пушкина, д. 100</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43</w:t>
            </w:r>
          </w:p>
        </w:tc>
        <w:tc>
          <w:tcPr>
            <w:tcW w:w="2268" w:type="dxa"/>
          </w:tcPr>
          <w:p>
            <w:pPr>
              <w:pStyle w:val="0"/>
            </w:pPr>
            <w:r>
              <w:rPr>
                <w:sz w:val="20"/>
              </w:rPr>
              <w:t xml:space="preserve">Кингисеппский муниципальный район</w:t>
            </w:r>
          </w:p>
        </w:tc>
        <w:tc>
          <w:tcPr>
            <w:tcW w:w="2608" w:type="dxa"/>
          </w:tcPr>
          <w:p>
            <w:pPr>
              <w:pStyle w:val="0"/>
            </w:pPr>
            <w:r>
              <w:rPr>
                <w:sz w:val="20"/>
              </w:rPr>
              <w:t xml:space="preserve">Ивангородское городское поселение</w:t>
            </w:r>
          </w:p>
        </w:tc>
        <w:tc>
          <w:tcPr>
            <w:tcW w:w="3061" w:type="dxa"/>
          </w:tcPr>
          <w:p>
            <w:pPr>
              <w:pStyle w:val="0"/>
            </w:pPr>
            <w:r>
              <w:rPr>
                <w:sz w:val="20"/>
              </w:rPr>
              <w:t xml:space="preserve">Благоустройство общественной территории вдоль Кингисеппского шоссе</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44</w:t>
            </w:r>
          </w:p>
        </w:tc>
        <w:tc>
          <w:tcPr>
            <w:tcW w:w="2268" w:type="dxa"/>
          </w:tcPr>
          <w:p>
            <w:pPr>
              <w:pStyle w:val="0"/>
            </w:pPr>
            <w:r>
              <w:rPr>
                <w:sz w:val="20"/>
              </w:rPr>
              <w:t xml:space="preserve">Кингисеппский муниципальный район</w:t>
            </w:r>
          </w:p>
        </w:tc>
        <w:tc>
          <w:tcPr>
            <w:tcW w:w="2608" w:type="dxa"/>
          </w:tcPr>
          <w:p>
            <w:pPr>
              <w:pStyle w:val="0"/>
            </w:pPr>
            <w:r>
              <w:rPr>
                <w:sz w:val="20"/>
              </w:rPr>
              <w:t xml:space="preserve">Кингисеппское городское поселение</w:t>
            </w:r>
          </w:p>
        </w:tc>
        <w:tc>
          <w:tcPr>
            <w:tcW w:w="3061" w:type="dxa"/>
          </w:tcPr>
          <w:p>
            <w:pPr>
              <w:pStyle w:val="0"/>
            </w:pPr>
            <w:r>
              <w:rPr>
                <w:sz w:val="20"/>
              </w:rPr>
              <w:t xml:space="preserve">Благоустройство общественной территории вдоль Большого Бульвара, д. 10, 10Б, расположенной в г. Кингисепп Ленинградской области</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45</w:t>
            </w:r>
          </w:p>
        </w:tc>
        <w:tc>
          <w:tcPr>
            <w:tcW w:w="2268" w:type="dxa"/>
          </w:tcPr>
          <w:p>
            <w:pPr>
              <w:pStyle w:val="0"/>
            </w:pPr>
            <w:r>
              <w:rPr>
                <w:sz w:val="20"/>
              </w:rPr>
              <w:t xml:space="preserve">Кингисеппский муниципальный район</w:t>
            </w:r>
          </w:p>
        </w:tc>
        <w:tc>
          <w:tcPr>
            <w:tcW w:w="2608" w:type="dxa"/>
          </w:tcPr>
          <w:p>
            <w:pPr>
              <w:pStyle w:val="0"/>
            </w:pPr>
            <w:r>
              <w:rPr>
                <w:sz w:val="20"/>
              </w:rPr>
              <w:t xml:space="preserve">Котельское сельское поселение</w:t>
            </w:r>
          </w:p>
        </w:tc>
        <w:tc>
          <w:tcPr>
            <w:tcW w:w="3061" w:type="dxa"/>
          </w:tcPr>
          <w:p>
            <w:pPr>
              <w:pStyle w:val="0"/>
            </w:pPr>
            <w:r>
              <w:rPr>
                <w:sz w:val="20"/>
              </w:rPr>
              <w:t xml:space="preserve">Общественное пространство напротив д. N 12</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46</w:t>
            </w:r>
          </w:p>
        </w:tc>
        <w:tc>
          <w:tcPr>
            <w:tcW w:w="2268" w:type="dxa"/>
          </w:tcPr>
          <w:p>
            <w:pPr>
              <w:pStyle w:val="0"/>
            </w:pPr>
            <w:r>
              <w:rPr>
                <w:sz w:val="20"/>
              </w:rPr>
              <w:t xml:space="preserve">Кингисеппский муниципальный район</w:t>
            </w:r>
          </w:p>
        </w:tc>
        <w:tc>
          <w:tcPr>
            <w:tcW w:w="2608" w:type="dxa"/>
          </w:tcPr>
          <w:p>
            <w:pPr>
              <w:pStyle w:val="0"/>
            </w:pPr>
            <w:r>
              <w:rPr>
                <w:sz w:val="20"/>
              </w:rPr>
              <w:t xml:space="preserve">Пустомержское сельское поселение</w:t>
            </w:r>
          </w:p>
        </w:tc>
        <w:tc>
          <w:tcPr>
            <w:tcW w:w="3061" w:type="dxa"/>
          </w:tcPr>
          <w:p>
            <w:pPr>
              <w:pStyle w:val="0"/>
            </w:pPr>
            <w:r>
              <w:rPr>
                <w:sz w:val="20"/>
              </w:rPr>
              <w:t xml:space="preserve">Общественная территория напротив МБДОУ "Детский сад", д. Большая Пустомержа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47</w:t>
            </w:r>
          </w:p>
        </w:tc>
        <w:tc>
          <w:tcPr>
            <w:tcW w:w="2268" w:type="dxa"/>
          </w:tcPr>
          <w:p>
            <w:pPr>
              <w:pStyle w:val="0"/>
            </w:pPr>
            <w:r>
              <w:rPr>
                <w:sz w:val="20"/>
              </w:rPr>
              <w:t xml:space="preserve">Кингисеппский муниципальный район</w:t>
            </w:r>
          </w:p>
        </w:tc>
        <w:tc>
          <w:tcPr>
            <w:tcW w:w="2608" w:type="dxa"/>
          </w:tcPr>
          <w:p>
            <w:pPr>
              <w:pStyle w:val="0"/>
            </w:pPr>
            <w:r>
              <w:rPr>
                <w:sz w:val="20"/>
              </w:rPr>
              <w:t xml:space="preserve">Усть-Лужское сельское поселение</w:t>
            </w:r>
          </w:p>
        </w:tc>
        <w:tc>
          <w:tcPr>
            <w:tcW w:w="3061" w:type="dxa"/>
          </w:tcPr>
          <w:p>
            <w:pPr>
              <w:pStyle w:val="0"/>
            </w:pPr>
            <w:r>
              <w:rPr>
                <w:sz w:val="20"/>
              </w:rPr>
              <w:t xml:space="preserve">Благоустройство по адресу: Ленинградская область, Кингисеппский район, поселок Усть-Луга, квартал Ленрыба, вблизи д. 41</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48</w:t>
            </w:r>
          </w:p>
        </w:tc>
        <w:tc>
          <w:tcPr>
            <w:tcW w:w="2268" w:type="dxa"/>
          </w:tcPr>
          <w:p>
            <w:pPr>
              <w:pStyle w:val="0"/>
            </w:pPr>
            <w:r>
              <w:rPr>
                <w:sz w:val="20"/>
              </w:rPr>
              <w:t xml:space="preserve">Киришский муниципальный район</w:t>
            </w:r>
          </w:p>
        </w:tc>
        <w:tc>
          <w:tcPr>
            <w:tcW w:w="2608" w:type="dxa"/>
          </w:tcPr>
          <w:p>
            <w:pPr>
              <w:pStyle w:val="0"/>
            </w:pPr>
            <w:r>
              <w:rPr>
                <w:sz w:val="20"/>
              </w:rPr>
              <w:t xml:space="preserve">Будогощское городское поселение</w:t>
            </w:r>
          </w:p>
        </w:tc>
        <w:tc>
          <w:tcPr>
            <w:tcW w:w="3061" w:type="dxa"/>
          </w:tcPr>
          <w:p>
            <w:pPr>
              <w:pStyle w:val="0"/>
            </w:pPr>
            <w:r>
              <w:rPr>
                <w:sz w:val="20"/>
              </w:rPr>
              <w:t xml:space="preserve">Общественная территория по ул. Железнодорожная - Кооперативная у автовокзала г.п. Будогощь</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49</w:t>
            </w:r>
          </w:p>
        </w:tc>
        <w:tc>
          <w:tcPr>
            <w:tcW w:w="2268" w:type="dxa"/>
          </w:tcPr>
          <w:p>
            <w:pPr>
              <w:pStyle w:val="0"/>
            </w:pPr>
            <w:r>
              <w:rPr>
                <w:sz w:val="20"/>
              </w:rPr>
              <w:t xml:space="preserve">Киришский муниципальный район</w:t>
            </w:r>
          </w:p>
        </w:tc>
        <w:tc>
          <w:tcPr>
            <w:tcW w:w="2608" w:type="dxa"/>
          </w:tcPr>
          <w:p>
            <w:pPr>
              <w:pStyle w:val="0"/>
            </w:pPr>
            <w:r>
              <w:rPr>
                <w:sz w:val="20"/>
              </w:rPr>
              <w:t xml:space="preserve">Киришское городское поселение</w:t>
            </w:r>
          </w:p>
        </w:tc>
        <w:tc>
          <w:tcPr>
            <w:tcW w:w="3061" w:type="dxa"/>
          </w:tcPr>
          <w:p>
            <w:pPr>
              <w:pStyle w:val="0"/>
            </w:pPr>
            <w:r>
              <w:rPr>
                <w:sz w:val="20"/>
              </w:rPr>
              <w:t xml:space="preserve">Территория у "Памятника-пушки в честь советских воинов, освободивших город от фашистских захватчиков в 1943 г."</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50</w:t>
            </w:r>
          </w:p>
        </w:tc>
        <w:tc>
          <w:tcPr>
            <w:tcW w:w="2268" w:type="dxa"/>
          </w:tcPr>
          <w:p>
            <w:pPr>
              <w:pStyle w:val="0"/>
            </w:pPr>
            <w:r>
              <w:rPr>
                <w:sz w:val="20"/>
              </w:rPr>
              <w:t xml:space="preserve">Киришский муниципальный район</w:t>
            </w:r>
          </w:p>
        </w:tc>
        <w:tc>
          <w:tcPr>
            <w:tcW w:w="2608" w:type="dxa"/>
          </w:tcPr>
          <w:p>
            <w:pPr>
              <w:pStyle w:val="0"/>
            </w:pPr>
            <w:r>
              <w:rPr>
                <w:sz w:val="20"/>
              </w:rPr>
              <w:t xml:space="preserve">Пчёвжинское сельское поселение</w:t>
            </w:r>
          </w:p>
        </w:tc>
        <w:tc>
          <w:tcPr>
            <w:tcW w:w="3061" w:type="dxa"/>
          </w:tcPr>
          <w:p>
            <w:pPr>
              <w:pStyle w:val="0"/>
            </w:pPr>
            <w:r>
              <w:rPr>
                <w:sz w:val="20"/>
              </w:rPr>
              <w:t xml:space="preserve">Благоустройство общественной территории в поселке Пчевжа "Сквер на ул. Октябрьской с тротуаром до ул. Клубной"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51</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Кировское городское поселение</w:t>
            </w:r>
          </w:p>
        </w:tc>
        <w:tc>
          <w:tcPr>
            <w:tcW w:w="3061" w:type="dxa"/>
          </w:tcPr>
          <w:p>
            <w:pPr>
              <w:pStyle w:val="0"/>
            </w:pPr>
            <w:r>
              <w:rPr>
                <w:sz w:val="20"/>
              </w:rPr>
              <w:t xml:space="preserve">Общественная территория - "Детская площадка в Парке культуры и отдыха", расположенная по адресу: Ленинградская область, Кировский муниципальный район, г. Кировск</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52</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Назиевское городское поселение</w:t>
            </w:r>
          </w:p>
        </w:tc>
        <w:tc>
          <w:tcPr>
            <w:tcW w:w="3061" w:type="dxa"/>
          </w:tcPr>
          <w:p>
            <w:pPr>
              <w:pStyle w:val="0"/>
            </w:pPr>
            <w:r>
              <w:rPr>
                <w:sz w:val="20"/>
              </w:rPr>
              <w:t xml:space="preserve">Комсомольский проспект, четная сторона (участок от ул. Вокзальная до Школьного проспекта)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53</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Отрадненское городское поселение</w:t>
            </w:r>
          </w:p>
        </w:tc>
        <w:tc>
          <w:tcPr>
            <w:tcW w:w="3061" w:type="dxa"/>
          </w:tcPr>
          <w:p>
            <w:pPr>
              <w:pStyle w:val="0"/>
            </w:pPr>
            <w:r>
              <w:rPr>
                <w:sz w:val="20"/>
              </w:rPr>
              <w:t xml:space="preserve">Пеллинский парк, 2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54</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Павловское городское поселение</w:t>
            </w:r>
          </w:p>
        </w:tc>
        <w:tc>
          <w:tcPr>
            <w:tcW w:w="3061" w:type="dxa"/>
          </w:tcPr>
          <w:p>
            <w:pPr>
              <w:pStyle w:val="0"/>
            </w:pPr>
            <w:r>
              <w:rPr>
                <w:sz w:val="20"/>
              </w:rPr>
              <w:t xml:space="preserve">Благоустройство территории "Центральная аллея" по адресу: Ленинградская область, Кировский район, пгт Павлово</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55</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Приладожское городское поселение</w:t>
            </w:r>
          </w:p>
        </w:tc>
        <w:tc>
          <w:tcPr>
            <w:tcW w:w="3061" w:type="dxa"/>
          </w:tcPr>
          <w:p>
            <w:pPr>
              <w:pStyle w:val="0"/>
            </w:pPr>
            <w:r>
              <w:rPr>
                <w:sz w:val="20"/>
              </w:rPr>
              <w:t xml:space="preserve">Общественная территория при въезде в поселок Приладожский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56</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Шлиссельбургское городское поселение</w:t>
            </w:r>
          </w:p>
        </w:tc>
        <w:tc>
          <w:tcPr>
            <w:tcW w:w="3061" w:type="dxa"/>
          </w:tcPr>
          <w:p>
            <w:pPr>
              <w:pStyle w:val="0"/>
            </w:pPr>
            <w:r>
              <w:rPr>
                <w:sz w:val="20"/>
              </w:rPr>
              <w:t xml:space="preserve">Общественная территория по ул. Кирова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57</w:t>
            </w:r>
          </w:p>
        </w:tc>
        <w:tc>
          <w:tcPr>
            <w:tcW w:w="2268" w:type="dxa"/>
          </w:tcPr>
          <w:p>
            <w:pPr>
              <w:pStyle w:val="0"/>
            </w:pPr>
            <w:r>
              <w:rPr>
                <w:sz w:val="20"/>
              </w:rPr>
              <w:t xml:space="preserve">Кировский муниципальный район</w:t>
            </w:r>
          </w:p>
        </w:tc>
        <w:tc>
          <w:tcPr>
            <w:tcW w:w="2608" w:type="dxa"/>
          </w:tcPr>
          <w:p>
            <w:pPr>
              <w:pStyle w:val="0"/>
            </w:pPr>
            <w:r>
              <w:rPr>
                <w:sz w:val="20"/>
              </w:rPr>
              <w:t xml:space="preserve">Мгинское городское поселение</w:t>
            </w:r>
          </w:p>
        </w:tc>
        <w:tc>
          <w:tcPr>
            <w:tcW w:w="3061" w:type="dxa"/>
          </w:tcPr>
          <w:p>
            <w:pPr>
              <w:pStyle w:val="0"/>
            </w:pPr>
            <w:r>
              <w:rPr>
                <w:sz w:val="20"/>
              </w:rPr>
              <w:t xml:space="preserve">Почтовый сквер</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58</w:t>
            </w:r>
          </w:p>
        </w:tc>
        <w:tc>
          <w:tcPr>
            <w:tcW w:w="2268" w:type="dxa"/>
          </w:tcPr>
          <w:p>
            <w:pPr>
              <w:pStyle w:val="0"/>
            </w:pPr>
            <w:r>
              <w:rPr>
                <w:sz w:val="20"/>
              </w:rPr>
              <w:t xml:space="preserve">Лодейнопольский муниципальный район</w:t>
            </w:r>
          </w:p>
        </w:tc>
        <w:tc>
          <w:tcPr>
            <w:tcW w:w="2608" w:type="dxa"/>
          </w:tcPr>
          <w:p>
            <w:pPr>
              <w:pStyle w:val="0"/>
            </w:pPr>
            <w:r>
              <w:rPr>
                <w:sz w:val="20"/>
              </w:rPr>
              <w:t xml:space="preserve">Лодейнопольское городское поселение</w:t>
            </w:r>
          </w:p>
        </w:tc>
        <w:tc>
          <w:tcPr>
            <w:tcW w:w="3061" w:type="dxa"/>
          </w:tcPr>
          <w:p>
            <w:pPr>
              <w:pStyle w:val="0"/>
            </w:pPr>
            <w:r>
              <w:rPr>
                <w:sz w:val="20"/>
              </w:rPr>
              <w:t xml:space="preserve">Благоустройство общественной территории "Улица Гагарина от улицы Коммунаров до улицы Ульяновская (устройство бульвара)"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59</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Виллозское городское поселение</w:t>
            </w:r>
          </w:p>
        </w:tc>
        <w:tc>
          <w:tcPr>
            <w:tcW w:w="3061" w:type="dxa"/>
          </w:tcPr>
          <w:p>
            <w:pPr>
              <w:pStyle w:val="0"/>
            </w:pPr>
            <w:r>
              <w:rPr>
                <w:sz w:val="20"/>
              </w:rPr>
              <w:t xml:space="preserve">Д. Малое Карлино, территория между д. 21 - д. 23 и частным сектором</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60</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Гостилицкое сельское поселение</w:t>
            </w:r>
          </w:p>
        </w:tc>
        <w:tc>
          <w:tcPr>
            <w:tcW w:w="3061" w:type="dxa"/>
          </w:tcPr>
          <w:p>
            <w:pPr>
              <w:pStyle w:val="0"/>
            </w:pPr>
            <w:r>
              <w:rPr>
                <w:sz w:val="20"/>
              </w:rPr>
              <w:t xml:space="preserve">Общественная территория за домом N 2 по ул. Школьная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61</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Лаголовское сельское поселение</w:t>
            </w:r>
          </w:p>
        </w:tc>
        <w:tc>
          <w:tcPr>
            <w:tcW w:w="3061" w:type="dxa"/>
          </w:tcPr>
          <w:p>
            <w:pPr>
              <w:pStyle w:val="0"/>
            </w:pPr>
            <w:r>
              <w:rPr>
                <w:sz w:val="20"/>
              </w:rPr>
              <w:t xml:space="preserve">Базикаловский парк</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62</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Лебяженское городское поселение</w:t>
            </w:r>
          </w:p>
        </w:tc>
        <w:tc>
          <w:tcPr>
            <w:tcW w:w="3061" w:type="dxa"/>
          </w:tcPr>
          <w:p>
            <w:pPr>
              <w:pStyle w:val="0"/>
            </w:pPr>
            <w:r>
              <w:rPr>
                <w:sz w:val="20"/>
              </w:rPr>
              <w:t xml:space="preserve">Благоустройство общественной территории у водоема на ул. Приморская, "Березовый пруд"</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63</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Лопухинское сельское поселение</w:t>
            </w:r>
          </w:p>
        </w:tc>
        <w:tc>
          <w:tcPr>
            <w:tcW w:w="3061" w:type="dxa"/>
          </w:tcPr>
          <w:p>
            <w:pPr>
              <w:pStyle w:val="0"/>
            </w:pPr>
            <w:r>
              <w:rPr>
                <w:sz w:val="20"/>
              </w:rPr>
              <w:t xml:space="preserve">Общественная территория сквер "Центральный"</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64</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Низинское сельское поселение</w:t>
            </w:r>
          </w:p>
        </w:tc>
        <w:tc>
          <w:tcPr>
            <w:tcW w:w="3061" w:type="dxa"/>
          </w:tcPr>
          <w:p>
            <w:pPr>
              <w:pStyle w:val="0"/>
            </w:pPr>
            <w:r>
              <w:rPr>
                <w:sz w:val="20"/>
              </w:rPr>
              <w:t xml:space="preserve">Общественная территория "Смотровая площадка по адресу: Ленинградская область, Ломоносовский район, ул. Центральная, д. 1 - д. 4"</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65</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Оржицкое сельское поселение</w:t>
            </w:r>
          </w:p>
        </w:tc>
        <w:tc>
          <w:tcPr>
            <w:tcW w:w="3061" w:type="dxa"/>
          </w:tcPr>
          <w:p>
            <w:pPr>
              <w:pStyle w:val="0"/>
            </w:pPr>
            <w:r>
              <w:rPr>
                <w:sz w:val="20"/>
              </w:rPr>
              <w:t xml:space="preserve">Общественная территория, дом N 20</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66</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Пениковское сельское поселение</w:t>
            </w:r>
          </w:p>
        </w:tc>
        <w:tc>
          <w:tcPr>
            <w:tcW w:w="3061" w:type="dxa"/>
          </w:tcPr>
          <w:p>
            <w:pPr>
              <w:pStyle w:val="0"/>
            </w:pPr>
            <w:r>
              <w:rPr>
                <w:sz w:val="20"/>
              </w:rPr>
              <w:t xml:space="preserve">Общественная территория "Парк Пихты" д. Пеники, ул. Центральная, 1Д</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67</w:t>
            </w:r>
          </w:p>
        </w:tc>
        <w:tc>
          <w:tcPr>
            <w:tcW w:w="2268" w:type="dxa"/>
          </w:tcPr>
          <w:p>
            <w:pPr>
              <w:pStyle w:val="0"/>
            </w:pPr>
            <w:r>
              <w:rPr>
                <w:sz w:val="20"/>
              </w:rPr>
              <w:t xml:space="preserve">Ломоносовский муниципальный район</w:t>
            </w:r>
          </w:p>
        </w:tc>
        <w:tc>
          <w:tcPr>
            <w:tcW w:w="2608" w:type="dxa"/>
          </w:tcPr>
          <w:p>
            <w:pPr>
              <w:pStyle w:val="0"/>
            </w:pPr>
            <w:r>
              <w:rPr>
                <w:sz w:val="20"/>
              </w:rPr>
              <w:t xml:space="preserve">Русско-Высоцкое сельское поселение</w:t>
            </w:r>
          </w:p>
        </w:tc>
        <w:tc>
          <w:tcPr>
            <w:tcW w:w="3061" w:type="dxa"/>
          </w:tcPr>
          <w:p>
            <w:pPr>
              <w:pStyle w:val="0"/>
            </w:pPr>
            <w:r>
              <w:rPr>
                <w:sz w:val="20"/>
              </w:rPr>
              <w:t xml:space="preserve">Общественная территория у дома N 20</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68</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Володарское сельское поселение</w:t>
            </w:r>
          </w:p>
        </w:tc>
        <w:tc>
          <w:tcPr>
            <w:tcW w:w="3061" w:type="dxa"/>
          </w:tcPr>
          <w:p>
            <w:pPr>
              <w:pStyle w:val="0"/>
            </w:pPr>
            <w:r>
              <w:rPr>
                <w:sz w:val="20"/>
              </w:rPr>
              <w:t xml:space="preserve">Сквер у Дома Культуры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69</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Волошовское сельское поселение</w:t>
            </w:r>
          </w:p>
        </w:tc>
        <w:tc>
          <w:tcPr>
            <w:tcW w:w="3061" w:type="dxa"/>
          </w:tcPr>
          <w:p>
            <w:pPr>
              <w:pStyle w:val="0"/>
            </w:pPr>
            <w:r>
              <w:rPr>
                <w:sz w:val="20"/>
              </w:rPr>
              <w:t xml:space="preserve">Общественная территория у часовни Святого благоверного князя Александра Невского</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70</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Дзержинское сельское поселение</w:t>
            </w:r>
          </w:p>
        </w:tc>
        <w:tc>
          <w:tcPr>
            <w:tcW w:w="3061" w:type="dxa"/>
          </w:tcPr>
          <w:p>
            <w:pPr>
              <w:pStyle w:val="0"/>
            </w:pPr>
            <w:r>
              <w:rPr>
                <w:sz w:val="20"/>
              </w:rPr>
              <w:t xml:space="preserve">Общественная территория у Торгового центра по адресу: Ленинградская область, Лужский район, п. Дзержинского, ул. Лужская, у дома N 10</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71</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Заклинское сельское поселение</w:t>
            </w:r>
          </w:p>
        </w:tc>
        <w:tc>
          <w:tcPr>
            <w:tcW w:w="3061" w:type="dxa"/>
          </w:tcPr>
          <w:p>
            <w:pPr>
              <w:pStyle w:val="0"/>
            </w:pPr>
            <w:r>
              <w:rPr>
                <w:sz w:val="20"/>
              </w:rPr>
              <w:t xml:space="preserve">Спортивная площадка у Заклинской СОШ по адресу: д. Заклинье, ул. Новая, участок N 366</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72</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Лужское городское поселение</w:t>
            </w:r>
          </w:p>
        </w:tc>
        <w:tc>
          <w:tcPr>
            <w:tcW w:w="3061" w:type="dxa"/>
          </w:tcPr>
          <w:p>
            <w:pPr>
              <w:pStyle w:val="0"/>
            </w:pPr>
            <w:r>
              <w:rPr>
                <w:sz w:val="20"/>
              </w:rPr>
              <w:t xml:space="preserve">Общественная территория между домами N 30 и N 32 по пр. Володарского в г. Луге</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73</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Оредежское сельское поселение</w:t>
            </w:r>
          </w:p>
        </w:tc>
        <w:tc>
          <w:tcPr>
            <w:tcW w:w="3061" w:type="dxa"/>
          </w:tcPr>
          <w:p>
            <w:pPr>
              <w:pStyle w:val="0"/>
            </w:pPr>
            <w:r>
              <w:rPr>
                <w:sz w:val="20"/>
              </w:rPr>
              <w:t xml:space="preserve">Общественная территория Привокзальная площадь - Ленинградская область, Лужский район, Оредежское сельское поселение, п. Оредеж, ул. Железнодорожная, д. 1, вблизи железнодорожной станции п. Оредеж</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74</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Осьминское сельское поселение</w:t>
            </w:r>
          </w:p>
        </w:tc>
        <w:tc>
          <w:tcPr>
            <w:tcW w:w="3061" w:type="dxa"/>
          </w:tcPr>
          <w:p>
            <w:pPr>
              <w:pStyle w:val="0"/>
            </w:pPr>
            <w:r>
              <w:rPr>
                <w:sz w:val="20"/>
              </w:rPr>
              <w:t xml:space="preserve">Общественное пространство вдоль ул. Ленина от д. 45 до д. 49 по адресу: Ленинградская область, Лужский район, п. Осьмино</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75</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Серебрянское сельское поселение</w:t>
            </w:r>
          </w:p>
        </w:tc>
        <w:tc>
          <w:tcPr>
            <w:tcW w:w="3061" w:type="dxa"/>
          </w:tcPr>
          <w:p>
            <w:pPr>
              <w:pStyle w:val="0"/>
            </w:pPr>
            <w:r>
              <w:rPr>
                <w:sz w:val="20"/>
              </w:rPr>
              <w:t xml:space="preserve">Общественная территория "Спортивная", расположенная по адресу: Ленинградская область, Лужский район, п. Серебрянский, ул. Лужская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76</w:t>
            </w:r>
          </w:p>
        </w:tc>
        <w:tc>
          <w:tcPr>
            <w:tcW w:w="2268" w:type="dxa"/>
          </w:tcPr>
          <w:p>
            <w:pPr>
              <w:pStyle w:val="0"/>
            </w:pPr>
            <w:r>
              <w:rPr>
                <w:sz w:val="20"/>
              </w:rPr>
              <w:t xml:space="preserve">Лужский муниципальный район</w:t>
            </w:r>
          </w:p>
        </w:tc>
        <w:tc>
          <w:tcPr>
            <w:tcW w:w="2608" w:type="dxa"/>
          </w:tcPr>
          <w:p>
            <w:pPr>
              <w:pStyle w:val="0"/>
            </w:pPr>
            <w:r>
              <w:rPr>
                <w:sz w:val="20"/>
              </w:rPr>
              <w:t xml:space="preserve">Толмачёвское городское поселение</w:t>
            </w:r>
          </w:p>
        </w:tc>
        <w:tc>
          <w:tcPr>
            <w:tcW w:w="3061" w:type="dxa"/>
          </w:tcPr>
          <w:p>
            <w:pPr>
              <w:pStyle w:val="0"/>
            </w:pPr>
            <w:r>
              <w:rPr>
                <w:sz w:val="20"/>
              </w:rPr>
              <w:t xml:space="preserve">Сквер "Место встречи" по адресу: Ленинградская область, Лужский муниципальный район, г.п. Толмачево, ул. Толмачёва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77</w:t>
            </w:r>
          </w:p>
        </w:tc>
        <w:tc>
          <w:tcPr>
            <w:tcW w:w="2268" w:type="dxa"/>
          </w:tcPr>
          <w:p>
            <w:pPr>
              <w:pStyle w:val="0"/>
            </w:pPr>
            <w:r>
              <w:rPr>
                <w:sz w:val="20"/>
              </w:rPr>
              <w:t xml:space="preserve">Подпорожский муниципальный район</w:t>
            </w:r>
          </w:p>
        </w:tc>
        <w:tc>
          <w:tcPr>
            <w:tcW w:w="2608" w:type="dxa"/>
          </w:tcPr>
          <w:p>
            <w:pPr>
              <w:pStyle w:val="0"/>
            </w:pPr>
            <w:r>
              <w:rPr>
                <w:sz w:val="20"/>
              </w:rPr>
              <w:t xml:space="preserve">Важинское городское поселение</w:t>
            </w:r>
          </w:p>
        </w:tc>
        <w:tc>
          <w:tcPr>
            <w:tcW w:w="3061" w:type="dxa"/>
          </w:tcPr>
          <w:p>
            <w:pPr>
              <w:pStyle w:val="0"/>
            </w:pPr>
            <w:r>
              <w:rPr>
                <w:sz w:val="20"/>
              </w:rPr>
              <w:t xml:space="preserve">Общественное пространство "У школьного стадиона" по адресу: Ленинградская область, Подпорожский муниципальный район, г.п. Важины, территория за д. 14 на ул. Осташева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78</w:t>
            </w:r>
          </w:p>
        </w:tc>
        <w:tc>
          <w:tcPr>
            <w:tcW w:w="2268" w:type="dxa"/>
          </w:tcPr>
          <w:p>
            <w:pPr>
              <w:pStyle w:val="0"/>
            </w:pPr>
            <w:r>
              <w:rPr>
                <w:sz w:val="20"/>
              </w:rPr>
              <w:t xml:space="preserve">Подпорожский муниципальный район</w:t>
            </w:r>
          </w:p>
        </w:tc>
        <w:tc>
          <w:tcPr>
            <w:tcW w:w="2608" w:type="dxa"/>
          </w:tcPr>
          <w:p>
            <w:pPr>
              <w:pStyle w:val="0"/>
            </w:pPr>
            <w:r>
              <w:rPr>
                <w:sz w:val="20"/>
              </w:rPr>
              <w:t xml:space="preserve">Никольское городское поселение</w:t>
            </w:r>
          </w:p>
        </w:tc>
        <w:tc>
          <w:tcPr>
            <w:tcW w:w="3061" w:type="dxa"/>
          </w:tcPr>
          <w:p>
            <w:pPr>
              <w:pStyle w:val="0"/>
            </w:pPr>
            <w:r>
              <w:rPr>
                <w:sz w:val="20"/>
              </w:rPr>
              <w:t xml:space="preserve">Прибрежная территория у Дома культуры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79</w:t>
            </w:r>
          </w:p>
        </w:tc>
        <w:tc>
          <w:tcPr>
            <w:tcW w:w="2268" w:type="dxa"/>
          </w:tcPr>
          <w:p>
            <w:pPr>
              <w:pStyle w:val="0"/>
            </w:pPr>
            <w:r>
              <w:rPr>
                <w:sz w:val="20"/>
              </w:rPr>
              <w:t xml:space="preserve">Подпорожский муниципальный район</w:t>
            </w:r>
          </w:p>
        </w:tc>
        <w:tc>
          <w:tcPr>
            <w:tcW w:w="2608" w:type="dxa"/>
          </w:tcPr>
          <w:p>
            <w:pPr>
              <w:pStyle w:val="0"/>
            </w:pPr>
            <w:r>
              <w:rPr>
                <w:sz w:val="20"/>
              </w:rPr>
              <w:t xml:space="preserve">Подпорожское городское поселение</w:t>
            </w:r>
          </w:p>
        </w:tc>
        <w:tc>
          <w:tcPr>
            <w:tcW w:w="3061" w:type="dxa"/>
          </w:tcPr>
          <w:p>
            <w:pPr>
              <w:pStyle w:val="0"/>
            </w:pPr>
            <w:r>
              <w:rPr>
                <w:sz w:val="20"/>
              </w:rPr>
              <w:t xml:space="preserve">Комплексное благоустройство общественной территории по адресу: пр. Ленина (между д. 24, пр. Ленина, до д. 6 - 6а по ул. Комсомольская), г. Подпорожье, Ленинградская обл.</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80</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Громовское сельское поселение</w:t>
            </w:r>
          </w:p>
        </w:tc>
        <w:tc>
          <w:tcPr>
            <w:tcW w:w="3061" w:type="dxa"/>
          </w:tcPr>
          <w:p>
            <w:pPr>
              <w:pStyle w:val="0"/>
            </w:pPr>
            <w:r>
              <w:rPr>
                <w:sz w:val="20"/>
              </w:rPr>
              <w:t xml:space="preserve">Общественная территория за зданием администрации</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81</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Запорожское сельское поселение</w:t>
            </w:r>
          </w:p>
        </w:tc>
        <w:tc>
          <w:tcPr>
            <w:tcW w:w="3061" w:type="dxa"/>
          </w:tcPr>
          <w:p>
            <w:pPr>
              <w:pStyle w:val="0"/>
            </w:pPr>
            <w:r>
              <w:rPr>
                <w:sz w:val="20"/>
              </w:rPr>
              <w:t xml:space="preserve">Благоустройство общественной территории "Городок" по адресу: Ленинградская область, Приозерский район, п. Запорожское, возле дома 10 по ул. Советская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82</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Красноозерное сельское поселение</w:t>
            </w:r>
          </w:p>
        </w:tc>
        <w:tc>
          <w:tcPr>
            <w:tcW w:w="3061" w:type="dxa"/>
          </w:tcPr>
          <w:p>
            <w:pPr>
              <w:pStyle w:val="0"/>
            </w:pPr>
            <w:r>
              <w:rPr>
                <w:sz w:val="20"/>
              </w:rPr>
              <w:t xml:space="preserve">Спортивная площадка на ул. Школьной, д. Красноозерное</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83</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Мичуринское сельское поселение</w:t>
            </w:r>
          </w:p>
        </w:tc>
        <w:tc>
          <w:tcPr>
            <w:tcW w:w="3061" w:type="dxa"/>
          </w:tcPr>
          <w:p>
            <w:pPr>
              <w:pStyle w:val="0"/>
            </w:pPr>
            <w:r>
              <w:rPr>
                <w:sz w:val="20"/>
              </w:rPr>
              <w:t xml:space="preserve">Парк отдыха поселка Мичуринское (1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84</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Петровское сельское поселение</w:t>
            </w:r>
          </w:p>
        </w:tc>
        <w:tc>
          <w:tcPr>
            <w:tcW w:w="3061" w:type="dxa"/>
          </w:tcPr>
          <w:p>
            <w:pPr>
              <w:pStyle w:val="0"/>
            </w:pPr>
            <w:r>
              <w:rPr>
                <w:sz w:val="20"/>
              </w:rPr>
              <w:t xml:space="preserve">Парк "Грачиная гора"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85</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Плодовское сельское поселение</w:t>
            </w:r>
          </w:p>
        </w:tc>
        <w:tc>
          <w:tcPr>
            <w:tcW w:w="3061" w:type="dxa"/>
          </w:tcPr>
          <w:p>
            <w:pPr>
              <w:pStyle w:val="0"/>
            </w:pPr>
            <w:r>
              <w:rPr>
                <w:sz w:val="20"/>
              </w:rPr>
              <w:t xml:space="preserve">Благоустройство общественной территории (у здания новой амбулатории) п. Плодовое</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86</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Приозерское городское поселение</w:t>
            </w:r>
          </w:p>
        </w:tc>
        <w:tc>
          <w:tcPr>
            <w:tcW w:w="3061" w:type="dxa"/>
          </w:tcPr>
          <w:p>
            <w:pPr>
              <w:pStyle w:val="0"/>
            </w:pPr>
            <w:r>
              <w:rPr>
                <w:sz w:val="20"/>
              </w:rPr>
              <w:t xml:space="preserve">Территория, ограниченная ул. Кирова (д. 2, д. 4), ул. Привокзальной (д. 11, д. 13) и зданием по ул. Маяковского, д. 9 (магазин "Пятерочка")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87</w:t>
            </w:r>
          </w:p>
        </w:tc>
        <w:tc>
          <w:tcPr>
            <w:tcW w:w="2268" w:type="dxa"/>
          </w:tcPr>
          <w:p>
            <w:pPr>
              <w:pStyle w:val="0"/>
            </w:pPr>
            <w:r>
              <w:rPr>
                <w:sz w:val="20"/>
              </w:rPr>
              <w:t xml:space="preserve">Приозерский муниципальный район</w:t>
            </w:r>
          </w:p>
        </w:tc>
        <w:tc>
          <w:tcPr>
            <w:tcW w:w="2608" w:type="dxa"/>
          </w:tcPr>
          <w:p>
            <w:pPr>
              <w:pStyle w:val="0"/>
            </w:pPr>
            <w:r>
              <w:rPr>
                <w:sz w:val="20"/>
              </w:rPr>
              <w:t xml:space="preserve">Ромашкинское сельское поселение</w:t>
            </w:r>
          </w:p>
        </w:tc>
        <w:tc>
          <w:tcPr>
            <w:tcW w:w="3061" w:type="dxa"/>
          </w:tcPr>
          <w:p>
            <w:pPr>
              <w:pStyle w:val="0"/>
            </w:pPr>
            <w:r>
              <w:rPr>
                <w:sz w:val="20"/>
              </w:rPr>
              <w:t xml:space="preserve">Парк "Березовая роща", Ленинградская область, Приозерский район, п. Ромашки (вблизи МОУ "Джатиевская ООШ")</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88</w:t>
            </w:r>
          </w:p>
        </w:tc>
        <w:tc>
          <w:tcPr>
            <w:tcW w:w="2268" w:type="dxa"/>
          </w:tcPr>
          <w:p>
            <w:pPr>
              <w:pStyle w:val="0"/>
            </w:pPr>
            <w:r>
              <w:rPr>
                <w:sz w:val="20"/>
              </w:rPr>
              <w:t xml:space="preserve">Сланцевский муниципальный район</w:t>
            </w:r>
          </w:p>
        </w:tc>
        <w:tc>
          <w:tcPr>
            <w:tcW w:w="2608" w:type="dxa"/>
          </w:tcPr>
          <w:p>
            <w:pPr>
              <w:pStyle w:val="0"/>
            </w:pPr>
            <w:r>
              <w:rPr>
                <w:sz w:val="20"/>
              </w:rPr>
              <w:t xml:space="preserve">Сланцевское городское поселение</w:t>
            </w:r>
          </w:p>
        </w:tc>
        <w:tc>
          <w:tcPr>
            <w:tcW w:w="3061" w:type="dxa"/>
          </w:tcPr>
          <w:p>
            <w:pPr>
              <w:pStyle w:val="0"/>
            </w:pPr>
            <w:r>
              <w:rPr>
                <w:sz w:val="20"/>
              </w:rPr>
              <w:t xml:space="preserve">ЛУЧКИ площадь В.И.Ленина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89</w:t>
            </w:r>
          </w:p>
        </w:tc>
        <w:tc>
          <w:tcPr>
            <w:tcW w:w="2268" w:type="dxa"/>
          </w:tcPr>
          <w:p>
            <w:pPr>
              <w:pStyle w:val="0"/>
            </w:pPr>
            <w:r>
              <w:rPr>
                <w:sz w:val="20"/>
              </w:rPr>
              <w:t xml:space="preserve">Сосновоборский городской округ</w:t>
            </w:r>
          </w:p>
        </w:tc>
        <w:tc>
          <w:tcPr>
            <w:tcW w:w="2608" w:type="dxa"/>
          </w:tcPr>
          <w:p>
            <w:pPr>
              <w:pStyle w:val="0"/>
            </w:pPr>
            <w:r>
              <w:rPr>
                <w:sz w:val="20"/>
              </w:rPr>
              <w:t xml:space="preserve">Сосновоборский городской округ</w:t>
            </w:r>
          </w:p>
        </w:tc>
        <w:tc>
          <w:tcPr>
            <w:tcW w:w="3061" w:type="dxa"/>
          </w:tcPr>
          <w:p>
            <w:pPr>
              <w:pStyle w:val="0"/>
            </w:pPr>
            <w:r>
              <w:rPr>
                <w:sz w:val="20"/>
              </w:rPr>
              <w:t xml:space="preserve">Общественная территория, 7 мкр-н, ул. Парковая, д. 36, 40, 42, 44</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90</w:t>
            </w:r>
          </w:p>
        </w:tc>
        <w:tc>
          <w:tcPr>
            <w:tcW w:w="2268" w:type="dxa"/>
          </w:tcPr>
          <w:p>
            <w:pPr>
              <w:pStyle w:val="0"/>
            </w:pPr>
            <w:r>
              <w:rPr>
                <w:sz w:val="20"/>
              </w:rPr>
              <w:t xml:space="preserve">Тихвинский муниципальный район</w:t>
            </w:r>
          </w:p>
        </w:tc>
        <w:tc>
          <w:tcPr>
            <w:tcW w:w="2608" w:type="dxa"/>
          </w:tcPr>
          <w:p>
            <w:pPr>
              <w:pStyle w:val="0"/>
            </w:pPr>
            <w:r>
              <w:rPr>
                <w:sz w:val="20"/>
              </w:rPr>
              <w:t xml:space="preserve">Тихвинское городское поселение</w:t>
            </w:r>
          </w:p>
        </w:tc>
        <w:tc>
          <w:tcPr>
            <w:tcW w:w="3061" w:type="dxa"/>
          </w:tcPr>
          <w:p>
            <w:pPr>
              <w:pStyle w:val="0"/>
            </w:pPr>
            <w:r>
              <w:rPr>
                <w:sz w:val="20"/>
              </w:rPr>
              <w:t xml:space="preserve">Сквер у ТДЦ "Садко" в г. Тихвин (3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91</w:t>
            </w:r>
          </w:p>
        </w:tc>
        <w:tc>
          <w:tcPr>
            <w:tcW w:w="2268" w:type="dxa"/>
          </w:tcPr>
          <w:p>
            <w:pPr>
              <w:pStyle w:val="0"/>
            </w:pPr>
            <w:r>
              <w:rPr>
                <w:sz w:val="20"/>
              </w:rPr>
              <w:t xml:space="preserve">Тихвинский муниципальный район</w:t>
            </w:r>
          </w:p>
        </w:tc>
        <w:tc>
          <w:tcPr>
            <w:tcW w:w="2608" w:type="dxa"/>
          </w:tcPr>
          <w:p>
            <w:pPr>
              <w:pStyle w:val="0"/>
            </w:pPr>
            <w:r>
              <w:rPr>
                <w:sz w:val="20"/>
              </w:rPr>
              <w:t xml:space="preserve">Шугозерское сельское поселение</w:t>
            </w:r>
          </w:p>
        </w:tc>
        <w:tc>
          <w:tcPr>
            <w:tcW w:w="3061" w:type="dxa"/>
          </w:tcPr>
          <w:p>
            <w:pPr>
              <w:pStyle w:val="0"/>
            </w:pPr>
            <w:r>
              <w:rPr>
                <w:sz w:val="20"/>
              </w:rPr>
              <w:t xml:space="preserve">Общественная территория возле пруда по адресу: Ленинградская область, Тихвинский муниципальный район, Шугозерское сельское поселение, п. Шугозеро, ул. Советская, земельный участок 20а, 20б. 1 этап</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92</w:t>
            </w:r>
          </w:p>
        </w:tc>
        <w:tc>
          <w:tcPr>
            <w:tcW w:w="2268" w:type="dxa"/>
          </w:tcPr>
          <w:p>
            <w:pPr>
              <w:pStyle w:val="0"/>
            </w:pPr>
            <w:r>
              <w:rPr>
                <w:sz w:val="20"/>
              </w:rPr>
              <w:t xml:space="preserve">Тосненский муниципальный район</w:t>
            </w:r>
          </w:p>
        </w:tc>
        <w:tc>
          <w:tcPr>
            <w:tcW w:w="2608" w:type="dxa"/>
          </w:tcPr>
          <w:p>
            <w:pPr>
              <w:pStyle w:val="0"/>
            </w:pPr>
            <w:r>
              <w:rPr>
                <w:sz w:val="20"/>
              </w:rPr>
              <w:t xml:space="preserve">Любанское городское поселение</w:t>
            </w:r>
          </w:p>
        </w:tc>
        <w:tc>
          <w:tcPr>
            <w:tcW w:w="3061" w:type="dxa"/>
          </w:tcPr>
          <w:p>
            <w:pPr>
              <w:pStyle w:val="0"/>
            </w:pPr>
            <w:r>
              <w:rPr>
                <w:sz w:val="20"/>
              </w:rPr>
              <w:t xml:space="preserve">Пешеходная зона в г. Любань (от почтового отделения на Московском шоссе до д. 20, ул. Ленина)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93</w:t>
            </w:r>
          </w:p>
        </w:tc>
        <w:tc>
          <w:tcPr>
            <w:tcW w:w="2268" w:type="dxa"/>
          </w:tcPr>
          <w:p>
            <w:pPr>
              <w:pStyle w:val="0"/>
            </w:pPr>
            <w:r>
              <w:rPr>
                <w:sz w:val="20"/>
              </w:rPr>
              <w:t xml:space="preserve">Тосненский муниципальный район</w:t>
            </w:r>
          </w:p>
        </w:tc>
        <w:tc>
          <w:tcPr>
            <w:tcW w:w="2608" w:type="dxa"/>
          </w:tcPr>
          <w:p>
            <w:pPr>
              <w:pStyle w:val="0"/>
            </w:pPr>
            <w:r>
              <w:rPr>
                <w:sz w:val="20"/>
              </w:rPr>
              <w:t xml:space="preserve">Никольское городское поселение</w:t>
            </w:r>
          </w:p>
        </w:tc>
        <w:tc>
          <w:tcPr>
            <w:tcW w:w="3061" w:type="dxa"/>
          </w:tcPr>
          <w:p>
            <w:pPr>
              <w:pStyle w:val="0"/>
            </w:pPr>
            <w:r>
              <w:rPr>
                <w:sz w:val="20"/>
              </w:rPr>
              <w:t xml:space="preserve">Благоустройство общественной территории за домами 1, 2, 3 по ул. Октябрьская</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94</w:t>
            </w:r>
          </w:p>
        </w:tc>
        <w:tc>
          <w:tcPr>
            <w:tcW w:w="2268" w:type="dxa"/>
          </w:tcPr>
          <w:p>
            <w:pPr>
              <w:pStyle w:val="0"/>
            </w:pPr>
            <w:r>
              <w:rPr>
                <w:sz w:val="20"/>
              </w:rPr>
              <w:t xml:space="preserve">Тосненский муниципальный район</w:t>
            </w:r>
          </w:p>
        </w:tc>
        <w:tc>
          <w:tcPr>
            <w:tcW w:w="2608" w:type="dxa"/>
          </w:tcPr>
          <w:p>
            <w:pPr>
              <w:pStyle w:val="0"/>
            </w:pPr>
            <w:r>
              <w:rPr>
                <w:sz w:val="20"/>
              </w:rPr>
              <w:t xml:space="preserve">Тельмановское городское поселение</w:t>
            </w:r>
          </w:p>
        </w:tc>
        <w:tc>
          <w:tcPr>
            <w:tcW w:w="3061" w:type="dxa"/>
          </w:tcPr>
          <w:p>
            <w:pPr>
              <w:pStyle w:val="0"/>
            </w:pPr>
            <w:r>
              <w:rPr>
                <w:sz w:val="20"/>
              </w:rPr>
              <w:t xml:space="preserve">Сквер за церковью Казанской иконы Божией Матери</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95</w:t>
            </w:r>
          </w:p>
        </w:tc>
        <w:tc>
          <w:tcPr>
            <w:tcW w:w="2268" w:type="dxa"/>
          </w:tcPr>
          <w:p>
            <w:pPr>
              <w:pStyle w:val="0"/>
            </w:pPr>
            <w:r>
              <w:rPr>
                <w:sz w:val="20"/>
              </w:rPr>
              <w:t xml:space="preserve">Тосненский муниципальный район</w:t>
            </w:r>
          </w:p>
        </w:tc>
        <w:tc>
          <w:tcPr>
            <w:tcW w:w="2608" w:type="dxa"/>
          </w:tcPr>
          <w:p>
            <w:pPr>
              <w:pStyle w:val="0"/>
            </w:pPr>
            <w:r>
              <w:rPr>
                <w:sz w:val="20"/>
              </w:rPr>
              <w:t xml:space="preserve">Тосненское городское поселение</w:t>
            </w:r>
          </w:p>
        </w:tc>
        <w:tc>
          <w:tcPr>
            <w:tcW w:w="3061" w:type="dxa"/>
          </w:tcPr>
          <w:p>
            <w:pPr>
              <w:pStyle w:val="0"/>
            </w:pPr>
            <w:r>
              <w:rPr>
                <w:sz w:val="20"/>
              </w:rPr>
              <w:t xml:space="preserve">Пешеходная зона вдоль проспекта Ленина от д. 10 до д. 14 (от ул. Чехова до ш. Барыбина)</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96</w:t>
            </w:r>
          </w:p>
        </w:tc>
        <w:tc>
          <w:tcPr>
            <w:tcW w:w="2268" w:type="dxa"/>
          </w:tcPr>
          <w:p>
            <w:pPr>
              <w:pStyle w:val="0"/>
            </w:pPr>
            <w:r>
              <w:rPr>
                <w:sz w:val="20"/>
              </w:rPr>
              <w:t xml:space="preserve">Тосненский муниципальный район</w:t>
            </w:r>
          </w:p>
        </w:tc>
        <w:tc>
          <w:tcPr>
            <w:tcW w:w="2608" w:type="dxa"/>
          </w:tcPr>
          <w:p>
            <w:pPr>
              <w:pStyle w:val="0"/>
            </w:pPr>
            <w:r>
              <w:rPr>
                <w:sz w:val="20"/>
              </w:rPr>
              <w:t xml:space="preserve">Фёдоровское городское поселение</w:t>
            </w:r>
          </w:p>
        </w:tc>
        <w:tc>
          <w:tcPr>
            <w:tcW w:w="3061" w:type="dxa"/>
          </w:tcPr>
          <w:p>
            <w:pPr>
              <w:pStyle w:val="0"/>
            </w:pPr>
            <w:r>
              <w:rPr>
                <w:sz w:val="20"/>
              </w:rPr>
              <w:t xml:space="preserve">Благоустройство общественной территории "Сквер Памяти Героев Фёдоровского городского поселения" по адресу: Ленинградская область, Тосненский район, г.п. Фёдоровское, территория между д. 9 по ул. Шоссейная и Фёдоровским домом культуры</w:t>
            </w:r>
          </w:p>
        </w:tc>
        <w:tc>
          <w:tcPr>
            <w:tcW w:w="1871" w:type="dxa"/>
          </w:tcPr>
          <w:p>
            <w:pPr>
              <w:pStyle w:val="0"/>
            </w:pPr>
            <w:r>
              <w:rPr>
                <w:sz w:val="20"/>
              </w:rPr>
              <w:t xml:space="preserve">Общественная территория</w:t>
            </w:r>
          </w:p>
        </w:tc>
      </w:tr>
      <w:tr>
        <w:tc>
          <w:tcPr>
            <w:tcW w:w="567" w:type="dxa"/>
          </w:tcPr>
          <w:p>
            <w:pPr>
              <w:pStyle w:val="0"/>
              <w:jc w:val="center"/>
            </w:pPr>
            <w:r>
              <w:rPr>
                <w:sz w:val="20"/>
              </w:rPr>
              <w:t xml:space="preserve">97</w:t>
            </w:r>
          </w:p>
        </w:tc>
        <w:tc>
          <w:tcPr>
            <w:tcW w:w="2268" w:type="dxa"/>
          </w:tcPr>
          <w:p>
            <w:pPr>
              <w:pStyle w:val="0"/>
            </w:pPr>
            <w:r>
              <w:rPr>
                <w:sz w:val="20"/>
              </w:rPr>
              <w:t xml:space="preserve">Тосненский муниципальный район</w:t>
            </w:r>
          </w:p>
        </w:tc>
        <w:tc>
          <w:tcPr>
            <w:tcW w:w="2608" w:type="dxa"/>
          </w:tcPr>
          <w:p>
            <w:pPr>
              <w:pStyle w:val="0"/>
            </w:pPr>
            <w:r>
              <w:rPr>
                <w:sz w:val="20"/>
              </w:rPr>
              <w:t xml:space="preserve">Форносовское городское поселение</w:t>
            </w:r>
          </w:p>
        </w:tc>
        <w:tc>
          <w:tcPr>
            <w:tcW w:w="3061" w:type="dxa"/>
          </w:tcPr>
          <w:p>
            <w:pPr>
              <w:pStyle w:val="0"/>
            </w:pPr>
            <w:r>
              <w:rPr>
                <w:sz w:val="20"/>
              </w:rPr>
              <w:t xml:space="preserve">Площадь перед МКУК "Форносовский ДК" по адресу: ЛО, Тосненский район, г.п. Форносово, Павловское шоссе, д 29а (5 этап)</w:t>
            </w:r>
          </w:p>
        </w:tc>
        <w:tc>
          <w:tcPr>
            <w:tcW w:w="1871" w:type="dxa"/>
          </w:tcPr>
          <w:p>
            <w:pPr>
              <w:pStyle w:val="0"/>
            </w:pPr>
            <w:r>
              <w:rPr>
                <w:sz w:val="20"/>
              </w:rPr>
              <w:t xml:space="preserve">Общественная территория</w:t>
            </w:r>
          </w:p>
        </w:tc>
      </w:tr>
    </w:tbl>
    <w:p>
      <w:pPr>
        <w:sectPr>
          <w:headerReference w:type="default" r:id="rId245"/>
          <w:headerReference w:type="first" r:id="rId245"/>
          <w:footerReference w:type="default" r:id="rId246"/>
          <w:footerReference w:type="first" r:id="rId246"/>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2</w:t>
      </w:r>
    </w:p>
    <w:p>
      <w:pPr>
        <w:pStyle w:val="0"/>
        <w:jc w:val="right"/>
      </w:pPr>
      <w:r>
        <w:rPr>
          <w:sz w:val="20"/>
        </w:rPr>
        <w:t xml:space="preserve">к государственной программе...</w:t>
      </w:r>
    </w:p>
    <w:p>
      <w:pPr>
        <w:pStyle w:val="0"/>
      </w:pPr>
      <w:r>
        <w:rPr>
          <w:sz w:val="20"/>
        </w:rPr>
      </w:r>
    </w:p>
    <w:bookmarkStart w:id="1540" w:name="P1540"/>
    <w:bookmarkEnd w:id="1540"/>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РЕАЛИЗАЦИЮ МЕРОПРИЯТИЙ</w:t>
      </w:r>
    </w:p>
    <w:p>
      <w:pPr>
        <w:pStyle w:val="2"/>
        <w:jc w:val="center"/>
      </w:pPr>
      <w:r>
        <w:rPr>
          <w:sz w:val="20"/>
        </w:rPr>
        <w:t xml:space="preserve">ПО БЛАГОУСТРОЙСТВУ ДВОРОВЫХ ТЕРРИТОРИЙ МУНИЦИПАЛЬНЫХ</w:t>
      </w:r>
    </w:p>
    <w:p>
      <w:pPr>
        <w:pStyle w:val="2"/>
        <w:jc w:val="center"/>
      </w:pPr>
      <w:r>
        <w:rPr>
          <w:sz w:val="20"/>
        </w:rPr>
        <w:t xml:space="preserve">ОБРАЗОВАНИЙ ЛЕНИНГРАДСКОЙ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30.05.2024 </w:t>
            </w:r>
            <w:hyperlink w:history="0" r:id="rId247"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354</w:t>
              </w:r>
            </w:hyperlink>
            <w:r>
              <w:rPr>
                <w:sz w:val="20"/>
                <w:color w:val="392c69"/>
              </w:rPr>
              <w:t xml:space="preserve">, от 20.08.2024 </w:t>
            </w:r>
            <w:hyperlink w:history="0" r:id="rId24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color w:val="392c69"/>
              </w:rPr>
              <w:t xml:space="preserve">, от 18.09.2024 </w:t>
            </w:r>
            <w:hyperlink w:history="0" r:id="rId24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27.11.2024 </w:t>
            </w:r>
            <w:hyperlink w:history="0" r:id="rId250"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829</w:t>
              </w:r>
            </w:hyperlink>
            <w:r>
              <w:rPr>
                <w:sz w:val="20"/>
                <w:color w:val="392c69"/>
              </w:rPr>
              <w:t xml:space="preserve">, от 20.12.2024 </w:t>
            </w:r>
            <w:hyperlink w:history="0" r:id="rId25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 от 21.02.2025 </w:t>
            </w:r>
            <w:hyperlink w:history="0" r:id="rId25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устанавливает цели,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по благоустройству дворовых территорий муниципальных образований в части организации благоустройства территории поселения (далее - субсидии).</w:t>
      </w:r>
    </w:p>
    <w:p>
      <w:pPr>
        <w:pStyle w:val="0"/>
        <w:spacing w:before="200" w:line-rule="auto"/>
        <w:ind w:firstLine="540"/>
        <w:jc w:val="both"/>
      </w:pPr>
      <w:r>
        <w:rPr>
          <w:sz w:val="20"/>
        </w:rPr>
        <w:t xml:space="preserve">1.2. Субсидии предоставляются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w:history="0" r:id="rId25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19 части 1 статьи 14</w:t>
        </w:r>
      </w:hyperlink>
      <w:r>
        <w:rPr>
          <w:sz w:val="20"/>
        </w:rPr>
        <w:t xml:space="preserve"> и </w:t>
      </w:r>
      <w:hyperlink w:history="0" r:id="rId25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25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25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p>
      <w:pPr>
        <w:pStyle w:val="0"/>
        <w:spacing w:before="200" w:line-rule="auto"/>
        <w:ind w:firstLine="540"/>
        <w:jc w:val="both"/>
      </w:pPr>
      <w:r>
        <w:rPr>
          <w:sz w:val="20"/>
        </w:rPr>
        <w:t xml:space="preserve">1.3. Для целей настоящего Порядка 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проездами к территориям, прилегающим к многоквартирным домам, пешеходным дорожкам.</w:t>
      </w:r>
    </w:p>
    <w:p>
      <w:pPr>
        <w:pStyle w:val="0"/>
        <w:spacing w:before="200" w:line-rule="auto"/>
        <w:ind w:firstLine="540"/>
        <w:jc w:val="both"/>
      </w:pPr>
      <w:r>
        <w:rPr>
          <w:sz w:val="20"/>
        </w:rPr>
        <w:t xml:space="preserve">Минимальный перечень видов работ по благоустройству дворовых территорий включает ремонт дворовых проездов, обеспечение освещения дворовых территорий, установку скамеек, урн, озеленение территорий, создание пешеходных дорожек, тротуаров (далее - минимальный перечень).</w:t>
      </w:r>
    </w:p>
    <w:p>
      <w:pPr>
        <w:pStyle w:val="0"/>
        <w:spacing w:before="200" w:line-rule="auto"/>
        <w:ind w:firstLine="540"/>
        <w:jc w:val="both"/>
      </w:pPr>
      <w:r>
        <w:rPr>
          <w:sz w:val="20"/>
        </w:rPr>
        <w:t xml:space="preserve">Дополнительный перечень видов работ по благоустройству дворовых территорий включает оборудование спортивных площадок, детских площадок с устройством травмобезопасного покрытия из резиновой крошки, автомобильных парковок, обустройство площадок для отдыха, установку ограждений, малых архитектурных форм и уличной мебели, оборудование поверхностной дренажной системы внутридворовых проездов, территорий для организации выгула собак, иные виды работ (далее - дополнительный перечень).</w:t>
      </w:r>
    </w:p>
    <w:p>
      <w:pPr>
        <w:pStyle w:val="0"/>
        <w:spacing w:before="200" w:line-rule="auto"/>
        <w:ind w:firstLine="540"/>
        <w:jc w:val="both"/>
      </w:pPr>
      <w:r>
        <w:rPr>
          <w:sz w:val="20"/>
        </w:rPr>
        <w:t xml:space="preserve">1.4. В рамках минимального и дополнительного перечней работ мероприятия по благоустройству дворовых территорий осуществляются с учетом необходимости обеспечения физической, пространственной и информационной доступности зданий и сооружений, находящихся на этих территориях, для инвалидов и других маломобильных групп населения.</w:t>
      </w:r>
    </w:p>
    <w:p>
      <w:pPr>
        <w:pStyle w:val="0"/>
        <w:spacing w:before="200" w:line-rule="auto"/>
        <w:ind w:firstLine="540"/>
        <w:jc w:val="both"/>
      </w:pPr>
      <w:r>
        <w:rPr>
          <w:sz w:val="20"/>
        </w:rPr>
        <w:t xml:space="preserve">1.5. Осуществление работ по дополнительному перечню не допускается до выполнения работ по минимальному перечню.</w:t>
      </w:r>
    </w:p>
    <w:p>
      <w:pPr>
        <w:pStyle w:val="0"/>
        <w:spacing w:before="200" w:line-rule="auto"/>
        <w:ind w:firstLine="540"/>
        <w:jc w:val="both"/>
      </w:pPr>
      <w:r>
        <w:rPr>
          <w:sz w:val="20"/>
        </w:rPr>
        <w:t xml:space="preserve">1.6.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0"/>
        </w:rPr>
      </w:r>
    </w:p>
    <w:p>
      <w:pPr>
        <w:pStyle w:val="2"/>
        <w:outlineLvl w:val="2"/>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Субсидии предоставляются муниципальным образованиям в целях реализации мероприятий по благоустройству дворовых территорий для повышения уровня комфортного проживания населения и улучшения эстетического облика территорий населенных пунктов, а также в целях стимулирования глав администраций муниципальных образований, достигнувших наилучших значений оценки результативности деятельности глав администраций муниципальных районов, муниципального округа, городского округа Ленинградской области "Рейтинг 47" (далее - Рейтинг 47) по итогам года, предшествующего году проведения отбора.</w:t>
      </w:r>
    </w:p>
    <w:p>
      <w:pPr>
        <w:pStyle w:val="0"/>
        <w:jc w:val="both"/>
      </w:pPr>
      <w:r>
        <w:rPr>
          <w:sz w:val="20"/>
        </w:rPr>
        <w:t xml:space="preserve">(п. 2.1 в ред. </w:t>
      </w:r>
      <w:hyperlink w:history="0" r:id="rId256"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2.2. Результатом использования субсидии является:</w:t>
      </w:r>
    </w:p>
    <w:p>
      <w:pPr>
        <w:pStyle w:val="0"/>
        <w:spacing w:before="200" w:line-rule="auto"/>
        <w:ind w:firstLine="540"/>
        <w:jc w:val="both"/>
      </w:pPr>
      <w:r>
        <w:rPr>
          <w:sz w:val="20"/>
        </w:rPr>
        <w:t xml:space="preserve">количество реализованных проектов по благоустройству дворовых территорий;</w:t>
      </w:r>
    </w:p>
    <w:p>
      <w:pPr>
        <w:pStyle w:val="0"/>
        <w:spacing w:before="200" w:line-rule="auto"/>
        <w:ind w:firstLine="540"/>
        <w:jc w:val="both"/>
      </w:pPr>
      <w:r>
        <w:rPr>
          <w:sz w:val="20"/>
        </w:rPr>
        <w:t xml:space="preserve">количество благоустроенных дворовых территорий в муниципальных образованиях, достигнувших наилучших значений Рейтинга 47 (при наличии).</w:t>
      </w:r>
    </w:p>
    <w:p>
      <w:pPr>
        <w:pStyle w:val="0"/>
        <w:spacing w:before="200" w:line-rule="auto"/>
        <w:ind w:firstLine="540"/>
        <w:jc w:val="both"/>
      </w:pPr>
      <w:r>
        <w:rPr>
          <w:sz w:val="20"/>
        </w:rPr>
        <w:t xml:space="preserve">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Детализированные требования к достижению значений результатов использования субсидии устанавливаются в соглашении.</w:t>
      </w:r>
    </w:p>
    <w:p>
      <w:pPr>
        <w:pStyle w:val="0"/>
        <w:jc w:val="both"/>
      </w:pPr>
      <w:r>
        <w:rPr>
          <w:sz w:val="20"/>
        </w:rPr>
        <w:t xml:space="preserve">(п. 2.2 в ред. </w:t>
      </w:r>
      <w:hyperlink w:history="0" r:id="rId257"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2.3. Субсидия предоставляется при соблюдении следующих условий:</w:t>
      </w:r>
    </w:p>
    <w:p>
      <w:pPr>
        <w:pStyle w:val="0"/>
        <w:spacing w:before="200" w:line-rule="auto"/>
        <w:ind w:firstLine="540"/>
        <w:jc w:val="both"/>
      </w:pPr>
      <w:r>
        <w:rPr>
          <w:sz w:val="20"/>
        </w:rPr>
        <w:t xml:space="preserve">1) наличие правовых актов муниципального образования об утверждении перечня мероприятий, в целях софинансирования которых предоставляется субсидия;</w:t>
      </w:r>
    </w:p>
    <w:p>
      <w:pPr>
        <w:pStyle w:val="0"/>
        <w:spacing w:before="200" w:line-rule="auto"/>
        <w:ind w:firstLine="540"/>
        <w:jc w:val="both"/>
      </w:pPr>
      <w:r>
        <w:rPr>
          <w:sz w:val="20"/>
        </w:rPr>
        <w:t xml:space="preserve">2) заключение соглашения о предоставлении субсидии в соответствии с </w:t>
      </w:r>
      <w:hyperlink w:history="0" r:id="rId25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пунктами 4.1</w:t>
        </w:r>
      </w:hyperlink>
      <w:r>
        <w:rPr>
          <w:sz w:val="20"/>
        </w:rPr>
        <w:t xml:space="preserve"> - </w:t>
      </w:r>
      <w:hyperlink w:history="0" r:id="rId25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4.4</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0"/>
        </w:rPr>
      </w:r>
    </w:p>
    <w:bookmarkStart w:id="1577" w:name="P1577"/>
    <w:bookmarkEnd w:id="1577"/>
    <w:p>
      <w:pPr>
        <w:pStyle w:val="2"/>
        <w:outlineLvl w:val="2"/>
        <w:jc w:val="center"/>
      </w:pPr>
      <w:r>
        <w:rPr>
          <w:sz w:val="20"/>
        </w:rPr>
        <w:t xml:space="preserve">3. Порядок проведения отбора муниципальных образований</w:t>
      </w:r>
    </w:p>
    <w:p>
      <w:pPr>
        <w:pStyle w:val="2"/>
        <w:jc w:val="center"/>
      </w:pPr>
      <w:r>
        <w:rPr>
          <w:sz w:val="20"/>
        </w:rPr>
        <w:t xml:space="preserve">и распределения субсидий</w:t>
      </w:r>
    </w:p>
    <w:p>
      <w:pPr>
        <w:pStyle w:val="0"/>
      </w:pPr>
      <w:r>
        <w:rPr>
          <w:sz w:val="20"/>
        </w:rPr>
      </w:r>
    </w:p>
    <w:p>
      <w:pPr>
        <w:pStyle w:val="0"/>
        <w:ind w:firstLine="540"/>
        <w:jc w:val="both"/>
      </w:pPr>
      <w:r>
        <w:rPr>
          <w:sz w:val="20"/>
        </w:rPr>
        <w:t xml:space="preserve">3.1. Порядок отбора муниципальных образований для предоставления субсидии осуществляется в соответствии с </w:t>
      </w:r>
      <w:hyperlink w:history="0" r:id="rId26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подпунктом "б" пункта 2.8</w:t>
        </w:r>
      </w:hyperlink>
      <w:r>
        <w:rPr>
          <w:sz w:val="20"/>
        </w:rPr>
        <w:t xml:space="preserve"> Правил на основе установленного </w:t>
      </w:r>
      <w:hyperlink w:history="0" w:anchor="P1589" w:tooltip="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
        <w:r>
          <w:rPr>
            <w:sz w:val="20"/>
            <w:color w:val="0000ff"/>
          </w:rPr>
          <w:t xml:space="preserve">пунктом 3.3</w:t>
        </w:r>
      </w:hyperlink>
      <w:r>
        <w:rPr>
          <w:sz w:val="20"/>
        </w:rPr>
        <w:t xml:space="preserve"> настоящего Порядка перечня критериев, которым должны соответствовать муниципальные образования.</w:t>
      </w:r>
    </w:p>
    <w:p>
      <w:pPr>
        <w:pStyle w:val="0"/>
        <w:spacing w:before="200" w:line-rule="auto"/>
        <w:ind w:firstLine="540"/>
        <w:jc w:val="both"/>
      </w:pPr>
      <w:r>
        <w:rPr>
          <w:sz w:val="20"/>
        </w:rPr>
        <w:t xml:space="preserve">Для участия в отборе на предоставление субсидии органы местного самоуправления поселений Ленинградской области представляют в администрацию соответствующего муниципального района Ленинградской области заявки на предоставление субсидии в срок не позднее 15 рабочих дней до даты начала приема заявок Комитетом.</w:t>
      </w:r>
    </w:p>
    <w:p>
      <w:pPr>
        <w:pStyle w:val="0"/>
        <w:spacing w:before="200" w:line-rule="auto"/>
        <w:ind w:firstLine="540"/>
        <w:jc w:val="both"/>
      </w:pPr>
      <w:r>
        <w:rPr>
          <w:sz w:val="20"/>
        </w:rPr>
        <w:t xml:space="preserve">Администрация муниципального района Ленинградской области на основании заявок муниципальных образований на предоставление субсидии формирует сводную заявку в соответствии с требованиями </w:t>
      </w:r>
      <w:hyperlink w:history="0" w:anchor="P1594" w:tooltip="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
        <w:r>
          <w:rPr>
            <w:sz w:val="20"/>
            <w:color w:val="0000ff"/>
          </w:rPr>
          <w:t xml:space="preserve">пункта 3.3.1</w:t>
        </w:r>
      </w:hyperlink>
      <w:r>
        <w:rPr>
          <w:sz w:val="20"/>
        </w:rPr>
        <w:t xml:space="preserve"> настоящего Порядка и направляет ее и подготовленный по результатам рассмотрения заявок муниципальных образований протокол в Комитет в срок, определяемый в соответствии с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пунктом 3.2</w:t>
        </w:r>
      </w:hyperlink>
      <w:r>
        <w:rPr>
          <w:sz w:val="20"/>
        </w:rPr>
        <w:t xml:space="preserve"> настоящего Порядка.</w:t>
      </w:r>
    </w:p>
    <w:p>
      <w:pPr>
        <w:pStyle w:val="0"/>
        <w:spacing w:before="200" w:line-rule="auto"/>
        <w:ind w:firstLine="540"/>
        <w:jc w:val="both"/>
      </w:pPr>
      <w:r>
        <w:rPr>
          <w:sz w:val="20"/>
        </w:rPr>
        <w:t xml:space="preserve">Администрации муниципального округа, городского округа Ленинградской области (далее - муниципальный округ, городской округ) представляют в Комитет заявку на предоставление субсидии с приложением документов, указанных в </w:t>
      </w:r>
      <w:hyperlink w:history="0" w:anchor="P1613" w:tooltip="3.4. Муниципальные образования для получения субсидии представляют следующие документы:">
        <w:r>
          <w:rPr>
            <w:sz w:val="20"/>
            <w:color w:val="0000ff"/>
          </w:rPr>
          <w:t xml:space="preserve">пункте 3.4</w:t>
        </w:r>
      </w:hyperlink>
      <w:r>
        <w:rPr>
          <w:sz w:val="20"/>
        </w:rPr>
        <w:t xml:space="preserve"> настоящего Порядка, в срок, определяемый в соответствии с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пунктом 3.2</w:t>
        </w:r>
      </w:hyperlink>
      <w:r>
        <w:rPr>
          <w:sz w:val="20"/>
        </w:rPr>
        <w:t xml:space="preserve"> настоящего Порядка.</w:t>
      </w:r>
    </w:p>
    <w:p>
      <w:pPr>
        <w:pStyle w:val="0"/>
        <w:jc w:val="both"/>
      </w:pPr>
      <w:r>
        <w:rPr>
          <w:sz w:val="20"/>
        </w:rPr>
        <w:t xml:space="preserve">(в ред. </w:t>
      </w:r>
      <w:hyperlink w:history="0" r:id="rId261"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p>
      <w:pPr>
        <w:pStyle w:val="0"/>
        <w:spacing w:before="200" w:line-rule="auto"/>
        <w:ind w:firstLine="540"/>
        <w:jc w:val="both"/>
      </w:pPr>
      <w:r>
        <w:rPr>
          <w:sz w:val="20"/>
        </w:rPr>
        <w:t xml:space="preserve">Документы, прилагаемые к сводным заявкам муниципальных районов и заявкам муниципального округа, городского округа, передаются на бумажном и электронном носителях.</w:t>
      </w:r>
    </w:p>
    <w:p>
      <w:pPr>
        <w:pStyle w:val="0"/>
        <w:jc w:val="both"/>
      </w:pPr>
      <w:r>
        <w:rPr>
          <w:sz w:val="20"/>
        </w:rPr>
        <w:t xml:space="preserve">(в ред. </w:t>
      </w:r>
      <w:hyperlink w:history="0" r:id="rId262"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bookmarkStart w:id="1587" w:name="P1587"/>
    <w:bookmarkEnd w:id="1587"/>
    <w:p>
      <w:pPr>
        <w:pStyle w:val="0"/>
        <w:spacing w:before="200" w:line-rule="auto"/>
        <w:ind w:firstLine="540"/>
        <w:jc w:val="both"/>
      </w:pPr>
      <w:r>
        <w:rPr>
          <w:sz w:val="20"/>
        </w:rPr>
        <w:t xml:space="preserve">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pPr>
        <w:pStyle w:val="0"/>
        <w:spacing w:before="200" w:line-rule="auto"/>
        <w:ind w:firstLine="540"/>
        <w:jc w:val="both"/>
      </w:pPr>
      <w:r>
        <w:rPr>
          <w:sz w:val="20"/>
        </w:rPr>
        <w:t xml:space="preserve">Объявление о проведении отбора муниципальных образований для предоставления субсидии (далее - объявление) с указанием срока приема заявок размещается на официальном сайте Комитета в информационно-телекоммуникационной сети "Интернет" в течение трех рабочих дней со дня принятия решения о проведении отбора. Срок приема заявок не может превышать 10 рабочих дней.</w:t>
      </w:r>
    </w:p>
    <w:bookmarkStart w:id="1589" w:name="P1589"/>
    <w:bookmarkEnd w:id="1589"/>
    <w:p>
      <w:pPr>
        <w:pStyle w:val="0"/>
        <w:spacing w:before="200" w:line-rule="auto"/>
        <w:ind w:firstLine="540"/>
        <w:jc w:val="both"/>
      </w:pPr>
      <w:r>
        <w:rPr>
          <w:sz w:val="20"/>
        </w:rPr>
        <w:t xml:space="preserve">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w:t>
      </w:r>
    </w:p>
    <w:bookmarkStart w:id="1590" w:name="P1590"/>
    <w:bookmarkEnd w:id="1590"/>
    <w:p>
      <w:pPr>
        <w:pStyle w:val="0"/>
        <w:spacing w:before="200" w:line-rule="auto"/>
        <w:ind w:firstLine="540"/>
        <w:jc w:val="both"/>
      </w:pPr>
      <w:r>
        <w:rPr>
          <w:sz w:val="20"/>
        </w:rPr>
        <w:t xml:space="preserve">а) наличие муниципальной программы формирования комфортной городской среды, прошедшей общественные обсуждения и содержащей адресный перечень дворовых территорий, подлежащих благоустройству;</w:t>
      </w:r>
    </w:p>
    <w:bookmarkStart w:id="1591" w:name="P1591"/>
    <w:bookmarkEnd w:id="1591"/>
    <w:p>
      <w:pPr>
        <w:pStyle w:val="0"/>
        <w:spacing w:before="200" w:line-rule="auto"/>
        <w:ind w:firstLine="540"/>
        <w:jc w:val="both"/>
      </w:pPr>
      <w:r>
        <w:rPr>
          <w:sz w:val="20"/>
        </w:rPr>
        <w:t xml:space="preserve">б) наличие в составе муниципального образования населенных пунктов с численностью населения свыше 1000 человек;</w:t>
      </w:r>
    </w:p>
    <w:p>
      <w:pPr>
        <w:pStyle w:val="0"/>
        <w:spacing w:before="200" w:line-rule="auto"/>
        <w:ind w:firstLine="540"/>
        <w:jc w:val="both"/>
      </w:pPr>
      <w:r>
        <w:rPr>
          <w:sz w:val="20"/>
        </w:rPr>
        <w:t xml:space="preserve">в) заявка муниципального образования отобрана в состав сводной заявки в соответствии с </w:t>
      </w:r>
      <w:hyperlink w:history="0" w:anchor="P1594" w:tooltip="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
        <w:r>
          <w:rPr>
            <w:sz w:val="20"/>
            <w:color w:val="0000ff"/>
          </w:rPr>
          <w:t xml:space="preserve">пунктом 3.3.1</w:t>
        </w:r>
      </w:hyperlink>
      <w:r>
        <w:rPr>
          <w:sz w:val="20"/>
        </w:rPr>
        <w:t xml:space="preserve"> настоящего Порядка (для муниципальных образований, входящих в состав муниципального района Ленинградской области).</w:t>
      </w:r>
    </w:p>
    <w:p>
      <w:pPr>
        <w:pStyle w:val="0"/>
        <w:spacing w:before="200" w:line-rule="auto"/>
        <w:ind w:firstLine="540"/>
        <w:jc w:val="both"/>
      </w:pPr>
      <w:r>
        <w:rPr>
          <w:sz w:val="20"/>
        </w:rPr>
        <w:t xml:space="preserve">В отборе участвуют все муниципальные образования, соответствующие установленным настоящим пунктом критериям.</w:t>
      </w:r>
    </w:p>
    <w:bookmarkStart w:id="1594" w:name="P1594"/>
    <w:bookmarkEnd w:id="1594"/>
    <w:p>
      <w:pPr>
        <w:pStyle w:val="0"/>
        <w:spacing w:before="200" w:line-rule="auto"/>
        <w:ind w:firstLine="540"/>
        <w:jc w:val="both"/>
      </w:pPr>
      <w:r>
        <w:rPr>
          <w:sz w:val="20"/>
        </w:rPr>
        <w:t xml:space="preserve">3.3.1. Отбор муниципальных образований для формирования администрацией муниципального района Ленинградской области (далее - муниципальный район) сводной заявки для предоставления субсидии осуществляется в следующем порядке.</w:t>
      </w:r>
    </w:p>
    <w:bookmarkStart w:id="1595" w:name="P1595"/>
    <w:bookmarkEnd w:id="1595"/>
    <w:p>
      <w:pPr>
        <w:pStyle w:val="0"/>
        <w:spacing w:before="200" w:line-rule="auto"/>
        <w:ind w:firstLine="540"/>
        <w:jc w:val="both"/>
      </w:pPr>
      <w:r>
        <w:rPr>
          <w:sz w:val="20"/>
        </w:rPr>
        <w:t xml:space="preserve">Для участия в отборе муниципальные образования представляют в муниципальный район документы, указанные в </w:t>
      </w:r>
      <w:hyperlink w:history="0" w:anchor="P1613" w:tooltip="3.4. Муниципальные образования для получения субсидии представляют следующие документы:">
        <w:r>
          <w:rPr>
            <w:sz w:val="20"/>
            <w:color w:val="0000ff"/>
          </w:rPr>
          <w:t xml:space="preserve">пункте 3.4</w:t>
        </w:r>
      </w:hyperlink>
      <w:r>
        <w:rPr>
          <w:sz w:val="20"/>
        </w:rPr>
        <w:t xml:space="preserve"> настоящего Порядка, с учетом требований </w:t>
      </w:r>
      <w:hyperlink w:history="0" w:anchor="P1622" w:tooltip="3.5. Протоколы общего собрания собственников помещений в многоквартирных домах должны содержать решения, принятые по вопросам:">
        <w:r>
          <w:rPr>
            <w:sz w:val="20"/>
            <w:color w:val="0000ff"/>
          </w:rPr>
          <w:t xml:space="preserve">пункта 3.5</w:t>
        </w:r>
      </w:hyperlink>
      <w:r>
        <w:rPr>
          <w:sz w:val="20"/>
        </w:rPr>
        <w:t xml:space="preserve"> настоящего Порядка.</w:t>
      </w:r>
    </w:p>
    <w:p>
      <w:pPr>
        <w:pStyle w:val="0"/>
        <w:spacing w:before="200" w:line-rule="auto"/>
        <w:ind w:firstLine="540"/>
        <w:jc w:val="both"/>
      </w:pPr>
      <w:r>
        <w:rPr>
          <w:sz w:val="20"/>
        </w:rPr>
        <w:t xml:space="preserve">Муниципальный район проводит прием и рассмотрение заявок муниципальных образований для формирования сводной заявки и подачи сводной заявки и документов отобранных муниципальных образований для проведения отбора в Комитет.</w:t>
      </w:r>
    </w:p>
    <w:bookmarkStart w:id="1597" w:name="P1597"/>
    <w:bookmarkEnd w:id="1597"/>
    <w:p>
      <w:pPr>
        <w:pStyle w:val="0"/>
        <w:spacing w:before="200" w:line-rule="auto"/>
        <w:ind w:firstLine="540"/>
        <w:jc w:val="both"/>
      </w:pPr>
      <w:r>
        <w:rPr>
          <w:sz w:val="20"/>
        </w:rPr>
        <w:t xml:space="preserve">Для формирования сводной заявки муниципальное образование должно соответствовать критериям, установленным </w:t>
      </w:r>
      <w:hyperlink w:history="0" w:anchor="P1590" w:tooltip="а) наличие муниципальной программы формирования комфортной городской среды, прошедшей общественные обсуждения и содержащей адресный перечень дворовых территорий, подлежащих благоустройству;">
        <w:r>
          <w:rPr>
            <w:sz w:val="20"/>
            <w:color w:val="0000ff"/>
          </w:rPr>
          <w:t xml:space="preserve">подпунктами "а"</w:t>
        </w:r>
      </w:hyperlink>
      <w:r>
        <w:rPr>
          <w:sz w:val="20"/>
        </w:rPr>
        <w:t xml:space="preserve"> и </w:t>
      </w:r>
      <w:hyperlink w:history="0" w:anchor="P1591" w:tooltip="б) наличие в составе муниципального образования населенных пунктов с численностью населения свыше 1000 человек;">
        <w:r>
          <w:rPr>
            <w:sz w:val="20"/>
            <w:color w:val="0000ff"/>
          </w:rPr>
          <w:t xml:space="preserve">"б" пункта 3.3</w:t>
        </w:r>
      </w:hyperlink>
      <w:r>
        <w:rPr>
          <w:sz w:val="20"/>
        </w:rPr>
        <w:t xml:space="preserve"> настоящего Порядка.</w:t>
      </w:r>
    </w:p>
    <w:p>
      <w:pPr>
        <w:pStyle w:val="0"/>
        <w:spacing w:before="200" w:line-rule="auto"/>
        <w:ind w:firstLine="540"/>
        <w:jc w:val="both"/>
      </w:pPr>
      <w:r>
        <w:rPr>
          <w:sz w:val="20"/>
        </w:rPr>
        <w:t xml:space="preserve">В сводной заявке указываются только заявки муниципальных образований, содержащие дворовые территории, нуждающиеся в благоустройстве в соответствии с правилами благоустройства территории, утвержденными соответствующим муниципальным образованием. Допускается включение в сводную заявку муниципального района не более двух дворовых территорий от одного муниципального образования и не более одной дворовой территории от муниципальных районов, достигших первых шести мест в Рейтинге 47.</w:t>
      </w:r>
    </w:p>
    <w:p>
      <w:pPr>
        <w:pStyle w:val="0"/>
        <w:jc w:val="both"/>
      </w:pPr>
      <w:r>
        <w:rPr>
          <w:sz w:val="20"/>
        </w:rPr>
        <w:t xml:space="preserve">(в ред. </w:t>
      </w:r>
      <w:hyperlink w:history="0" r:id="rId263"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Сводная заявка муниципального района формируется с учетом опубликованных Комитетом на официальном сайте в информационно-телекоммуникационной сети "Интернет" ориентировочных предельных размеров субсидий для заявки в зависимости от численности населения муниципального района, а также итогов Рейтинга 47 по итогам года, предшествующего году проведения отбора, с учетом общего размера субсидии, предусмотренного в областном бюджете на соответствующий финансовый год и(или) на плановый период.</w:t>
      </w:r>
    </w:p>
    <w:p>
      <w:pPr>
        <w:pStyle w:val="0"/>
        <w:jc w:val="both"/>
      </w:pPr>
      <w:r>
        <w:rPr>
          <w:sz w:val="20"/>
        </w:rPr>
        <w:t xml:space="preserve">(в ред. </w:t>
      </w:r>
      <w:hyperlink w:history="0" r:id="rId264"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Муниципальный район рассматривает заявки муниципальных образований и составляет сводную заявку в течение 15 рабочих дней.</w:t>
      </w:r>
    </w:p>
    <w:p>
      <w:pPr>
        <w:pStyle w:val="0"/>
        <w:spacing w:before="200" w:line-rule="auto"/>
        <w:ind w:firstLine="540"/>
        <w:jc w:val="both"/>
      </w:pPr>
      <w:r>
        <w:rPr>
          <w:sz w:val="20"/>
        </w:rPr>
        <w:t xml:space="preserve">В состав сводной заявки не включаются заявки муниципальных образований, не соответствующих требованиям, установленным </w:t>
      </w:r>
      <w:hyperlink w:history="0" w:anchor="P1595" w:tooltip="Для участия в отборе муниципальные образования представляют в муниципальный район документы, указанные в пункте 3.4 настоящего Порядка, с учетом требований пункта 3.5 настоящего Порядка.">
        <w:r>
          <w:rPr>
            <w:sz w:val="20"/>
            <w:color w:val="0000ff"/>
          </w:rPr>
          <w:t xml:space="preserve">абзацами вторым</w:t>
        </w:r>
      </w:hyperlink>
      <w:r>
        <w:rPr>
          <w:sz w:val="20"/>
        </w:rPr>
        <w:t xml:space="preserve"> - </w:t>
      </w:r>
      <w:hyperlink w:history="0" w:anchor="P1597" w:tooltip="Для формирования сводной заявки муниципальное образование должно соответствовать критериям, установленным подпунктами &quot;а&quot; и &quot;б&quot; пункта 3.3 настоящего Порядка.">
        <w:r>
          <w:rPr>
            <w:sz w:val="20"/>
            <w:color w:val="0000ff"/>
          </w:rPr>
          <w:t xml:space="preserve">четвертым</w:t>
        </w:r>
      </w:hyperlink>
      <w:r>
        <w:rPr>
          <w:sz w:val="20"/>
        </w:rPr>
        <w:t xml:space="preserve"> настоящего пункта, а также при наличии в отношении заявки оснований для отклонения, установленных </w:t>
      </w:r>
      <w:hyperlink w:history="0" w:anchor="P1631" w:tooltip="3.9. Основаниями для отклонения заявки являются:">
        <w:r>
          <w:rPr>
            <w:sz w:val="20"/>
            <w:color w:val="0000ff"/>
          </w:rPr>
          <w:t xml:space="preserve">пунктом 3.9</w:t>
        </w:r>
      </w:hyperlink>
      <w:r>
        <w:rPr>
          <w:sz w:val="20"/>
        </w:rPr>
        <w:t xml:space="preserve"> настоящего Порядка.</w:t>
      </w:r>
    </w:p>
    <w:p>
      <w:pPr>
        <w:pStyle w:val="0"/>
        <w:spacing w:before="200" w:line-rule="auto"/>
        <w:ind w:firstLine="540"/>
        <w:jc w:val="both"/>
      </w:pPr>
      <w:r>
        <w:rPr>
          <w:sz w:val="20"/>
        </w:rPr>
        <w:t xml:space="preserve">Решения о приеме, рассмотрении и включении в сводную заявку, принятые муниципальным районом, оформляются протоколом.</w:t>
      </w:r>
    </w:p>
    <w:p>
      <w:pPr>
        <w:pStyle w:val="0"/>
        <w:spacing w:before="200" w:line-rule="auto"/>
        <w:ind w:firstLine="540"/>
        <w:jc w:val="both"/>
      </w:pPr>
      <w:r>
        <w:rPr>
          <w:sz w:val="20"/>
        </w:rPr>
        <w:t xml:space="preserve">Протокол муниципального района должен содержать:</w:t>
      </w:r>
    </w:p>
    <w:p>
      <w:pPr>
        <w:pStyle w:val="0"/>
        <w:spacing w:before="200" w:line-rule="auto"/>
        <w:ind w:firstLine="540"/>
        <w:jc w:val="both"/>
      </w:pPr>
      <w:r>
        <w:rPr>
          <w:sz w:val="20"/>
        </w:rPr>
        <w:t xml:space="preserve">список заявок муниципальных образований, направивших заявку на предоставление субсидии в муниципальный район;</w:t>
      </w:r>
    </w:p>
    <w:p>
      <w:pPr>
        <w:pStyle w:val="0"/>
        <w:spacing w:before="200" w:line-rule="auto"/>
        <w:ind w:firstLine="540"/>
        <w:jc w:val="both"/>
      </w:pPr>
      <w:r>
        <w:rPr>
          <w:sz w:val="20"/>
        </w:rPr>
        <w:t xml:space="preserve">адреса дворовых территорий муниципальных образований, нуждающихся в благоустройстве, с указанием количества и стоимости благоустройства по каждой дворовой территории;</w:t>
      </w:r>
    </w:p>
    <w:p>
      <w:pPr>
        <w:pStyle w:val="0"/>
        <w:spacing w:before="200" w:line-rule="auto"/>
        <w:ind w:firstLine="540"/>
        <w:jc w:val="both"/>
      </w:pPr>
      <w:r>
        <w:rPr>
          <w:sz w:val="20"/>
        </w:rPr>
        <w:t xml:space="preserve">список документов, представленных муниципальными образованиями;</w:t>
      </w:r>
    </w:p>
    <w:p>
      <w:pPr>
        <w:pStyle w:val="0"/>
        <w:spacing w:before="200" w:line-rule="auto"/>
        <w:ind w:firstLine="540"/>
        <w:jc w:val="both"/>
      </w:pPr>
      <w:r>
        <w:rPr>
          <w:sz w:val="20"/>
        </w:rPr>
        <w:t xml:space="preserve">наличие/отсутствие размещенной информации в государственной информационной системе жилищно-коммунального хозяйства о том, что дворовая территория требует благоустройства по результатам инвентаризации;</w:t>
      </w:r>
    </w:p>
    <w:p>
      <w:pPr>
        <w:pStyle w:val="0"/>
        <w:spacing w:before="200" w:line-rule="auto"/>
        <w:ind w:firstLine="540"/>
        <w:jc w:val="both"/>
      </w:pPr>
      <w:r>
        <w:rPr>
          <w:sz w:val="20"/>
        </w:rPr>
        <w:t xml:space="preserve">выводы о соответствии/несоответствии заявки и представленных документов требованиям настоящего Порядка;</w:t>
      </w:r>
    </w:p>
    <w:p>
      <w:pPr>
        <w:pStyle w:val="0"/>
        <w:spacing w:before="200" w:line-rule="auto"/>
        <w:ind w:firstLine="540"/>
        <w:jc w:val="both"/>
      </w:pPr>
      <w:r>
        <w:rPr>
          <w:sz w:val="20"/>
        </w:rPr>
        <w:t xml:space="preserve">принятые решения с указанием причин включения/невключения заявки муниципального образования в сводную заявку в отношении каждой заявленной дворовой территории.</w:t>
      </w:r>
    </w:p>
    <w:p>
      <w:pPr>
        <w:pStyle w:val="0"/>
        <w:spacing w:before="200" w:line-rule="auto"/>
        <w:ind w:firstLine="540"/>
        <w:jc w:val="both"/>
      </w:pPr>
      <w:r>
        <w:rPr>
          <w:sz w:val="20"/>
        </w:rPr>
        <w:t xml:space="preserve">Протокол передается в установленном порядке в Комитет с приложением заявок муниципальных образований и представленных ими согласно требованиям настоящего Порядка документов.</w:t>
      </w:r>
    </w:p>
    <w:bookmarkStart w:id="1613" w:name="P1613"/>
    <w:bookmarkEnd w:id="1613"/>
    <w:p>
      <w:pPr>
        <w:pStyle w:val="0"/>
        <w:spacing w:before="200" w:line-rule="auto"/>
        <w:ind w:firstLine="540"/>
        <w:jc w:val="both"/>
      </w:pPr>
      <w:r>
        <w:rPr>
          <w:sz w:val="20"/>
        </w:rPr>
        <w:t xml:space="preserve">3.4. Муниципальные образования для получения субсидии представляют следующие документы:</w:t>
      </w:r>
    </w:p>
    <w:bookmarkStart w:id="1614" w:name="P1614"/>
    <w:bookmarkEnd w:id="1614"/>
    <w:p>
      <w:pPr>
        <w:pStyle w:val="0"/>
        <w:spacing w:before="200" w:line-rule="auto"/>
        <w:ind w:firstLine="540"/>
        <w:jc w:val="both"/>
      </w:pPr>
      <w:r>
        <w:rPr>
          <w:sz w:val="20"/>
        </w:rPr>
        <w:t xml:space="preserve">а) заявку на предоставление субсидии в произвольной форме, содержащую информацию о размере и сроках планируемого финансирования мероприятий за счет средств областного бюджета Ленинградской области и бюджета муниципального образования;</w:t>
      </w:r>
    </w:p>
    <w:p>
      <w:pPr>
        <w:pStyle w:val="0"/>
        <w:spacing w:before="200" w:line-rule="auto"/>
        <w:ind w:firstLine="540"/>
        <w:jc w:val="both"/>
      </w:pPr>
      <w:r>
        <w:rPr>
          <w:sz w:val="20"/>
        </w:rPr>
        <w:t xml:space="preserve">б) выписку из утвержденной администрацией муниципального образования муниципальной программы формирования комфортной городской среды, содержащую адресный перечень дворовых территорий;</w:t>
      </w:r>
    </w:p>
    <w:p>
      <w:pPr>
        <w:pStyle w:val="0"/>
        <w:spacing w:before="200" w:line-rule="auto"/>
        <w:ind w:firstLine="540"/>
        <w:jc w:val="both"/>
      </w:pPr>
      <w:r>
        <w:rPr>
          <w:sz w:val="20"/>
        </w:rPr>
        <w:t xml:space="preserve">в) заверенные копии протоколов общих собраний собственников помещений в многоквартирных домах, расположенных в границах дворовой территории, которые содержат решения по вопросам, указанным в </w:t>
      </w:r>
      <w:hyperlink w:history="0" w:anchor="P1622" w:tooltip="3.5. Протоколы общего собрания собственников помещений в многоквартирных домах должны содержать решения, принятые по вопросам:">
        <w:r>
          <w:rPr>
            <w:sz w:val="20"/>
            <w:color w:val="0000ff"/>
          </w:rPr>
          <w:t xml:space="preserve">пункте 3.5</w:t>
        </w:r>
      </w:hyperlink>
      <w:r>
        <w:rPr>
          <w:sz w:val="20"/>
        </w:rPr>
        <w:t xml:space="preserve"> настоящего Порядка;</w:t>
      </w:r>
    </w:p>
    <w:p>
      <w:pPr>
        <w:pStyle w:val="0"/>
        <w:spacing w:before="200" w:line-rule="auto"/>
        <w:ind w:firstLine="540"/>
        <w:jc w:val="both"/>
      </w:pPr>
      <w:r>
        <w:rPr>
          <w:sz w:val="20"/>
        </w:rPr>
        <w:t xml:space="preserve">г) проект благоустройства каждой территории (включает текстовое описание и фото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трехмерную визуализированную модель территории с изображениями с четырех различных ракурсов, локальный сметный расчет), утверждение которого осуществляется в установленном законом порядке с учетом согласования с представителем заинтересованных лиц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уполномоченным на представление предложений, согласование проекта благоустройства дворовой территории, а также на участие в контроле за выполнением работ (далее - уполномоченный представитель);</w:t>
      </w:r>
    </w:p>
    <w:p>
      <w:pPr>
        <w:pStyle w:val="0"/>
        <w:spacing w:before="200" w:line-rule="auto"/>
        <w:ind w:firstLine="540"/>
        <w:jc w:val="both"/>
      </w:pPr>
      <w:r>
        <w:rPr>
          <w:sz w:val="20"/>
        </w:rPr>
        <w:t xml:space="preserve">д) выписку из Единого государственного реестра недвижимости о земельных участках, на которых расположены многоквартирные дома, к которым прилегает дворовая территория, либо справку о том, что земельный участок, планируемый к благоустройству, относится к государственной собственности, права на которую не разграничены, либо гарантийное письмо о том, что земельный участок, планируемый к благоустройству, будет поставлен на кадастровый учет;</w:t>
      </w:r>
    </w:p>
    <w:p>
      <w:pPr>
        <w:pStyle w:val="0"/>
        <w:jc w:val="both"/>
      </w:pPr>
      <w:r>
        <w:rPr>
          <w:sz w:val="20"/>
        </w:rPr>
        <w:t xml:space="preserve">(в ред. Постановлений Правительства Ленинградской области от 30.05.2024 </w:t>
      </w:r>
      <w:hyperlink w:history="0" r:id="rId265" w:tooltip="Постановление Правительства Ленинградской области от 30.05.2024 N 354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354</w:t>
        </w:r>
      </w:hyperlink>
      <w:r>
        <w:rPr>
          <w:sz w:val="20"/>
        </w:rPr>
        <w:t xml:space="preserve">, от 20.12.2024 </w:t>
      </w:r>
      <w:hyperlink w:history="0" r:id="rId266"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rPr>
        <w:t xml:space="preserve">)</w:t>
      </w:r>
    </w:p>
    <w:p>
      <w:pPr>
        <w:pStyle w:val="0"/>
        <w:spacing w:before="200" w:line-rule="auto"/>
        <w:ind w:firstLine="540"/>
        <w:jc w:val="both"/>
      </w:pPr>
      <w:r>
        <w:rPr>
          <w:sz w:val="20"/>
        </w:rPr>
        <w:t xml:space="preserve">е) гарантийное письмо муниципального образования о том, что все коммуникации,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0"/>
        </w:rPr>
        <w:t xml:space="preserve">(в ред. Постановлений Правительства Ленинградской области от 20.08.2024 </w:t>
      </w:r>
      <w:hyperlink w:history="0" r:id="rId26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rPr>
        <w:t xml:space="preserve">, от 20.12.2024 </w:t>
      </w:r>
      <w:hyperlink w:history="0" r:id="rId26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rPr>
        <w:t xml:space="preserve">)</w:t>
      </w:r>
    </w:p>
    <w:bookmarkStart w:id="1622" w:name="P1622"/>
    <w:bookmarkEnd w:id="1622"/>
    <w:p>
      <w:pPr>
        <w:pStyle w:val="0"/>
        <w:spacing w:before="200" w:line-rule="auto"/>
        <w:ind w:firstLine="540"/>
        <w:jc w:val="both"/>
      </w:pPr>
      <w:r>
        <w:rPr>
          <w:sz w:val="20"/>
        </w:rPr>
        <w:t xml:space="preserve">3.5. Протоколы общего собрания собственников помещений в многоквартирных домах должны содержать решения, принятые по вопросам:</w:t>
      </w:r>
    </w:p>
    <w:p>
      <w:pPr>
        <w:pStyle w:val="0"/>
        <w:spacing w:before="200" w:line-rule="auto"/>
        <w:ind w:firstLine="540"/>
        <w:jc w:val="both"/>
      </w:pPr>
      <w:r>
        <w:rPr>
          <w:sz w:val="20"/>
        </w:rPr>
        <w:t xml:space="preserve">обращения с предложением по включению дворовой территории в муниципальную программу;</w:t>
      </w:r>
    </w:p>
    <w:p>
      <w:pPr>
        <w:pStyle w:val="0"/>
        <w:spacing w:before="200" w:line-rule="auto"/>
        <w:ind w:firstLine="540"/>
        <w:jc w:val="both"/>
      </w:pPr>
      <w:r>
        <w:rPr>
          <w:sz w:val="20"/>
        </w:rPr>
        <w:t xml:space="preserve">определения видов работ из минимального и дополнительного перечней с учетом того, что отдельные виды работ по дополнительному перечню не могут быть выполнены до выполнения всех видов работ по минимальному перечню;</w:t>
      </w:r>
    </w:p>
    <w:p>
      <w:pPr>
        <w:pStyle w:val="0"/>
        <w:spacing w:before="200" w:line-rule="auto"/>
        <w:ind w:firstLine="540"/>
        <w:jc w:val="both"/>
      </w:pPr>
      <w:r>
        <w:rPr>
          <w:sz w:val="20"/>
        </w:rPr>
        <w:t xml:space="preserve">выбора уполномоченного представителя;</w:t>
      </w:r>
    </w:p>
    <w:p>
      <w:pPr>
        <w:pStyle w:val="0"/>
        <w:spacing w:before="200" w:line-rule="auto"/>
        <w:ind w:firstLine="540"/>
        <w:jc w:val="both"/>
      </w:pPr>
      <w:r>
        <w:rPr>
          <w:sz w:val="20"/>
        </w:rPr>
        <w:t xml:space="preserve">принятия созданного в результате благоустройства имущества в состав общего имущества многоквартирного дома.</w:t>
      </w:r>
    </w:p>
    <w:p>
      <w:pPr>
        <w:pStyle w:val="0"/>
        <w:spacing w:before="200" w:line-rule="auto"/>
        <w:ind w:firstLine="540"/>
        <w:jc w:val="both"/>
      </w:pPr>
      <w:r>
        <w:rPr>
          <w:sz w:val="20"/>
        </w:rPr>
        <w:t xml:space="preserve">3.6. Внесение изменений в проект благоустройства дворовой территории или в сметную документацию осуществляется с учетом обсуждения с уполномоченным представителем.</w:t>
      </w:r>
    </w:p>
    <w:p>
      <w:pPr>
        <w:pStyle w:val="0"/>
        <w:spacing w:before="200" w:line-rule="auto"/>
        <w:ind w:firstLine="540"/>
        <w:jc w:val="both"/>
      </w:pPr>
      <w:r>
        <w:rPr>
          <w:sz w:val="20"/>
        </w:rPr>
        <w:t xml:space="preserve">3.7. Ответственность за достоверность представленных документов несут администрации муниципальных районов и муниципального округа, городского округа.</w:t>
      </w:r>
    </w:p>
    <w:p>
      <w:pPr>
        <w:pStyle w:val="0"/>
        <w:jc w:val="both"/>
      </w:pPr>
      <w:r>
        <w:rPr>
          <w:sz w:val="20"/>
        </w:rPr>
        <w:t xml:space="preserve">(в ред. </w:t>
      </w:r>
      <w:hyperlink w:history="0" r:id="rId269"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p>
      <w:pPr>
        <w:pStyle w:val="0"/>
        <w:spacing w:before="200" w:line-rule="auto"/>
        <w:ind w:firstLine="540"/>
        <w:jc w:val="both"/>
      </w:pPr>
      <w:r>
        <w:rPr>
          <w:sz w:val="20"/>
        </w:rPr>
        <w:t xml:space="preserve">3.8. Утратил силу. - </w:t>
      </w:r>
      <w:hyperlink w:history="0" r:id="rId270"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w:t>
        </w:r>
      </w:hyperlink>
      <w:r>
        <w:rPr>
          <w:sz w:val="20"/>
        </w:rPr>
        <w:t xml:space="preserve"> Правительства Ленинградской области от 27.11.2024 N 829.</w:t>
      </w:r>
    </w:p>
    <w:bookmarkStart w:id="1631" w:name="P1631"/>
    <w:bookmarkEnd w:id="1631"/>
    <w:p>
      <w:pPr>
        <w:pStyle w:val="0"/>
        <w:spacing w:before="200" w:line-rule="auto"/>
        <w:ind w:firstLine="540"/>
        <w:jc w:val="both"/>
      </w:pPr>
      <w:r>
        <w:rPr>
          <w:sz w:val="20"/>
        </w:rPr>
        <w:t xml:space="preserve">3.9. Основаниями для отклонения заявки являются:</w:t>
      </w:r>
    </w:p>
    <w:p>
      <w:pPr>
        <w:pStyle w:val="0"/>
        <w:spacing w:before="200" w:line-rule="auto"/>
        <w:ind w:firstLine="540"/>
        <w:jc w:val="both"/>
      </w:pPr>
      <w:r>
        <w:rPr>
          <w:sz w:val="20"/>
        </w:rPr>
        <w:t xml:space="preserve">а) несоответствие заявки требованиям, установленным </w:t>
      </w:r>
      <w:hyperlink w:history="0" w:anchor="P1613" w:tooltip="3.4. Муниципальные образования для получения субсидии представляют следующие документы:">
        <w:r>
          <w:rPr>
            <w:sz w:val="20"/>
            <w:color w:val="0000ff"/>
          </w:rPr>
          <w:t xml:space="preserve">пунктом 3.4</w:t>
        </w:r>
      </w:hyperlink>
      <w:r>
        <w:rPr>
          <w:sz w:val="20"/>
        </w:rPr>
        <w:t xml:space="preserve"> настоящего Порядка,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б) недостоверность представленной информации;</w:t>
      </w:r>
    </w:p>
    <w:p>
      <w:pPr>
        <w:pStyle w:val="0"/>
        <w:spacing w:before="200" w:line-rule="auto"/>
        <w:ind w:firstLine="540"/>
        <w:jc w:val="both"/>
      </w:pPr>
      <w:r>
        <w:rPr>
          <w:sz w:val="20"/>
        </w:rPr>
        <w:t xml:space="preserve">в) непредставление документов в срок, установленный для проведения отбора;</w:t>
      </w:r>
    </w:p>
    <w:p>
      <w:pPr>
        <w:pStyle w:val="0"/>
        <w:spacing w:before="200" w:line-rule="auto"/>
        <w:ind w:firstLine="540"/>
        <w:jc w:val="both"/>
      </w:pPr>
      <w:r>
        <w:rPr>
          <w:sz w:val="20"/>
        </w:rPr>
        <w:t xml:space="preserve">г) несоответствие муниципального образования критериям отбора, указанным в </w:t>
      </w:r>
      <w:hyperlink w:history="0" w:anchor="P1589" w:tooltip="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
        <w:r>
          <w:rPr>
            <w:sz w:val="20"/>
            <w:color w:val="0000ff"/>
          </w:rPr>
          <w:t xml:space="preserve">пункте 3.3</w:t>
        </w:r>
      </w:hyperlink>
      <w:r>
        <w:rPr>
          <w:sz w:val="20"/>
        </w:rPr>
        <w:t xml:space="preserve"> настоящего Порядка.</w:t>
      </w:r>
    </w:p>
    <w:p>
      <w:pPr>
        <w:pStyle w:val="0"/>
        <w:spacing w:before="200" w:line-rule="auto"/>
        <w:ind w:firstLine="540"/>
        <w:jc w:val="both"/>
      </w:pPr>
      <w:r>
        <w:rPr>
          <w:sz w:val="20"/>
        </w:rPr>
        <w:t xml:space="preserve">3.10. Отбор муниципальных образований осуществляется на основе установленного </w:t>
      </w:r>
      <w:hyperlink w:history="0" w:anchor="P1589" w:tooltip="3.3. Отбор муниципальных образований для предоставления субсидии производится на основе следующих критериев, которым должны соответствовать муниципальные образования:">
        <w:r>
          <w:rPr>
            <w:sz w:val="20"/>
            <w:color w:val="0000ff"/>
          </w:rPr>
          <w:t xml:space="preserve">пунктом 3.3</w:t>
        </w:r>
      </w:hyperlink>
      <w:r>
        <w:rPr>
          <w:sz w:val="20"/>
        </w:rPr>
        <w:t xml:space="preserve"> настоящего Порядка перечня критериев, которым должны соответствовать муниципальные образования.</w:t>
      </w:r>
    </w:p>
    <w:p>
      <w:pPr>
        <w:pStyle w:val="0"/>
        <w:spacing w:before="200" w:line-rule="auto"/>
        <w:ind w:firstLine="540"/>
        <w:jc w:val="both"/>
      </w:pPr>
      <w:r>
        <w:rPr>
          <w:sz w:val="20"/>
        </w:rPr>
        <w:t xml:space="preserve">3.11. При отборе муниципальных образований Комитет рассматривает заявки, представленные муниципальными районами в составе сводной заявки, заявки муниципального округа и городского округа на наличие оснований для их отклонения, а также осуществляет проверку документов на соответствие требованиям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пунктов 3.2</w:t>
        </w:r>
      </w:hyperlink>
      <w:r>
        <w:rPr>
          <w:sz w:val="20"/>
        </w:rPr>
        <w:t xml:space="preserve"> - </w:t>
      </w:r>
      <w:hyperlink w:history="0" w:anchor="P1622" w:tooltip="3.5. Протоколы общего собрания собственников помещений в многоквартирных домах должны содержать решения, принятые по вопросам:">
        <w:r>
          <w:rPr>
            <w:sz w:val="20"/>
            <w:color w:val="0000ff"/>
          </w:rPr>
          <w:t xml:space="preserve">3.5</w:t>
        </w:r>
      </w:hyperlink>
      <w:r>
        <w:rPr>
          <w:sz w:val="20"/>
        </w:rPr>
        <w:t xml:space="preserve"> настоящего Порядка в течение 20 рабочих дней с даты окончания приема заявок, определяемой в соответствии с </w:t>
      </w:r>
      <w:hyperlink w:history="0" w:anchor="P1587"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пунктом 3.2</w:t>
        </w:r>
      </w:hyperlink>
      <w:r>
        <w:rPr>
          <w:sz w:val="20"/>
        </w:rPr>
        <w:t xml:space="preserve"> настоящего Порядка.</w:t>
      </w:r>
    </w:p>
    <w:p>
      <w:pPr>
        <w:pStyle w:val="0"/>
        <w:jc w:val="both"/>
      </w:pPr>
      <w:r>
        <w:rPr>
          <w:sz w:val="20"/>
        </w:rPr>
        <w:t xml:space="preserve">(п. 3.11 в ред. </w:t>
      </w:r>
      <w:hyperlink w:history="0" r:id="rId271"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bookmarkStart w:id="1639" w:name="P1639"/>
    <w:bookmarkEnd w:id="1639"/>
    <w:p>
      <w:pPr>
        <w:pStyle w:val="0"/>
        <w:spacing w:before="200" w:line-rule="auto"/>
        <w:ind w:firstLine="540"/>
        <w:jc w:val="both"/>
      </w:pPr>
      <w:r>
        <w:rPr>
          <w:sz w:val="20"/>
        </w:rPr>
        <w:t xml:space="preserve">3.12. По результатам отбора Комитет принимает решение о признании муниципальных образований получателями субсидий и оформляет указанное решение правовым актом Комитета в течение 10 рабочих дней. В правовом акте Комитета указываются перечень муниципальных образований, признанных получателями субсидий, адреса дворовых территорий, на благоустройство которых предоставляются субсидии, а также размер предоставляемых субсидий.</w:t>
      </w:r>
    </w:p>
    <w:p>
      <w:pPr>
        <w:pStyle w:val="0"/>
        <w:spacing w:before="200" w:line-rule="auto"/>
        <w:ind w:firstLine="540"/>
        <w:jc w:val="both"/>
      </w:pPr>
      <w:r>
        <w:rPr>
          <w:sz w:val="20"/>
        </w:rPr>
        <w:t xml:space="preserve">В течение пяти рабочих дней с даты принятия правового акта, указанного в </w:t>
      </w:r>
      <w:hyperlink w:history="0" w:anchor="P1639" w:tooltip="3.12. По результатам отбора Комитет принимает решение о признании муниципальных образований получателями субсидий и оформляет указанное решение правовым актом Комитета в течение 10 рабочих дней. В правовом акте Комитета указываются перечень муниципальных образований, признанных получателями субсидий, адреса дворовых территорий, на благоустройство которых предоставляются субсидии, а также размер предоставляемых субсидий.">
        <w:r>
          <w:rPr>
            <w:sz w:val="20"/>
            <w:color w:val="0000ff"/>
          </w:rPr>
          <w:t xml:space="preserve">абзаце первом</w:t>
        </w:r>
      </w:hyperlink>
      <w:r>
        <w:rPr>
          <w:sz w:val="20"/>
        </w:rP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pPr>
        <w:pStyle w:val="0"/>
        <w:spacing w:before="200" w:line-rule="auto"/>
        <w:ind w:firstLine="540"/>
        <w:jc w:val="both"/>
      </w:pPr>
      <w:r>
        <w:rPr>
          <w:sz w:val="20"/>
        </w:rPr>
        <w:t xml:space="preserve">3.13.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w:t>
      </w:r>
    </w:p>
    <w:p>
      <w:pPr>
        <w:pStyle w:val="0"/>
        <w:spacing w:before="200" w:line-rule="auto"/>
        <w:ind w:firstLine="540"/>
        <w:jc w:val="both"/>
      </w:pPr>
      <w:r>
        <w:rPr>
          <w:sz w:val="20"/>
        </w:rPr>
        <w:t xml:space="preserve">Распределение субсидии между муниципальными образованиями до 2023 года утверждалось нормативным правовым актом Правительства Ленинградской области.</w:t>
      </w:r>
    </w:p>
    <w:p>
      <w:pPr>
        <w:pStyle w:val="0"/>
        <w:spacing w:before="200" w:line-rule="auto"/>
        <w:ind w:firstLine="540"/>
        <w:jc w:val="both"/>
      </w:pPr>
      <w:r>
        <w:rPr>
          <w:sz w:val="20"/>
        </w:rPr>
        <w:t xml:space="preserve">3.14. Распределение общего объема субсидии между муниципальными образованиями на очередной (текущий) финансовый год осуществляется исходя из расчетного объема средств, необходимого для достижения значений результатов использования субсидии, и рассчитывается по формуле:</w:t>
      </w:r>
    </w:p>
    <w:p>
      <w:pPr>
        <w:pStyle w:val="0"/>
      </w:pPr>
      <w:r>
        <w:rPr>
          <w:sz w:val="20"/>
        </w:rPr>
      </w:r>
    </w:p>
    <w:p>
      <w:pPr>
        <w:pStyle w:val="0"/>
        <w:jc w:val="center"/>
      </w:pPr>
      <w:r>
        <w:rPr>
          <w:sz w:val="20"/>
        </w:rPr>
        <w:t xml:space="preserve">Сi = РОСi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РОСi - расчетный объем расходов, необходимый для достижения значений результатов использования субсидии i-м муниципальным образованием;</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w:t>
      </w:r>
    </w:p>
    <w:p>
      <w:pPr>
        <w:pStyle w:val="0"/>
      </w:pPr>
      <w:r>
        <w:rPr>
          <w:sz w:val="20"/>
        </w:rPr>
      </w:r>
    </w:p>
    <w:p>
      <w:pPr>
        <w:pStyle w:val="0"/>
        <w:ind w:firstLine="540"/>
        <w:jc w:val="both"/>
      </w:pPr>
      <w:r>
        <w:rPr>
          <w:sz w:val="20"/>
        </w:rPr>
        <w:t xml:space="preserve">Расчетный объем расходов, необходимый для достижения значений результатов использования субсидии i-м муниципальным образованием, определяется по формуле:</w:t>
      </w:r>
    </w:p>
    <w:p>
      <w:pPr>
        <w:pStyle w:val="0"/>
      </w:pPr>
      <w:r>
        <w:rPr>
          <w:sz w:val="20"/>
        </w:rPr>
      </w:r>
    </w:p>
    <w:p>
      <w:pPr>
        <w:pStyle w:val="0"/>
        <w:jc w:val="center"/>
      </w:pPr>
      <w:r>
        <w:rPr>
          <w:sz w:val="20"/>
        </w:rPr>
        <w:t xml:space="preserve">РОСi = РЦПi,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РЦПi - расчетная стоимость реализации проекта, которая определяется исходя из заявленного муниципальным образованием планового общего объема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pPr>
        <w:pStyle w:val="0"/>
      </w:pPr>
      <w:r>
        <w:rPr>
          <w:sz w:val="20"/>
        </w:rPr>
      </w:r>
    </w:p>
    <w:p>
      <w:pPr>
        <w:pStyle w:val="0"/>
        <w:ind w:firstLine="540"/>
        <w:jc w:val="both"/>
      </w:pPr>
      <w:r>
        <w:rPr>
          <w:sz w:val="20"/>
        </w:rPr>
        <w:t xml:space="preserve">При этом общая сумма субсидий, распределенная между муниципальными образованиями, включенными в сводную заявку по муниципальному району, заявку муниципального округа, городского округа, не должна превышать опубликованный ориентировочный предельный размер субсидий в соответствии с </w:t>
      </w:r>
      <w:hyperlink w:history="0" w:anchor="P1665" w:tooltip="3.16. Размер предоставляемой по заявке муниципального образования субсидии определяется исходя из планируемого финансирования мероприятий, указанного в подпункте &quot;а&quot; пункта 3.4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
        <w:r>
          <w:rPr>
            <w:sz w:val="20"/>
            <w:color w:val="0000ff"/>
          </w:rPr>
          <w:t xml:space="preserve">пунктом 3.16</w:t>
        </w:r>
      </w:hyperlink>
      <w:r>
        <w:rPr>
          <w:sz w:val="20"/>
        </w:rPr>
        <w:t xml:space="preserve"> настоящего Порядка, с учетом заявленного объема софинансирования мероприятий из бюджета муниципального образования.</w:t>
      </w:r>
    </w:p>
    <w:p>
      <w:pPr>
        <w:pStyle w:val="0"/>
        <w:jc w:val="both"/>
      </w:pPr>
      <w:r>
        <w:rPr>
          <w:sz w:val="20"/>
        </w:rPr>
        <w:t xml:space="preserve">(в ред. </w:t>
      </w:r>
      <w:hyperlink w:history="0" r:id="rId272"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3.15. Основаниями для внесения изменений в утвержденное распределение субсидии являются:</w:t>
      </w:r>
    </w:p>
    <w:p>
      <w:pPr>
        <w:pStyle w:val="0"/>
        <w:spacing w:before="200" w:line-rule="auto"/>
        <w:ind w:firstLine="540"/>
        <w:jc w:val="both"/>
      </w:pPr>
      <w:r>
        <w:rPr>
          <w:sz w:val="20"/>
        </w:rPr>
        <w:t xml:space="preserve">1) перераспределение объема субсидии, образовавшегося в результате отказа одного или нескольких муниципальных образований от подписания соглашений или в случае возникновения экономии по результатам заключенных муниципальных контрактов;</w:t>
      </w:r>
    </w:p>
    <w:p>
      <w:pPr>
        <w:pStyle w:val="0"/>
        <w:spacing w:before="200" w:line-rule="auto"/>
        <w:ind w:firstLine="540"/>
        <w:jc w:val="both"/>
      </w:pPr>
      <w:r>
        <w:rPr>
          <w:sz w:val="20"/>
        </w:rPr>
        <w:t xml:space="preserve">2) расторжение соглашения;</w:t>
      </w:r>
    </w:p>
    <w:p>
      <w:pPr>
        <w:pStyle w:val="0"/>
        <w:spacing w:before="200" w:line-rule="auto"/>
        <w:ind w:firstLine="540"/>
        <w:jc w:val="both"/>
      </w:pPr>
      <w:r>
        <w:rPr>
          <w:sz w:val="20"/>
        </w:rPr>
        <w:t xml:space="preserve">3) распределение нераспределенного объема субсидии;</w:t>
      </w:r>
    </w:p>
    <w:p>
      <w:pPr>
        <w:pStyle w:val="0"/>
        <w:spacing w:before="200" w:line-rule="auto"/>
        <w:ind w:firstLine="540"/>
        <w:jc w:val="both"/>
      </w:pPr>
      <w:r>
        <w:rPr>
          <w:sz w:val="20"/>
        </w:rPr>
        <w:t xml:space="preserve">4) изменение общего объема бюджетных ассигнований областного бюджета Ленинградской области, предусмотренного на предоставление субсидии.</w:t>
      </w:r>
    </w:p>
    <w:bookmarkStart w:id="1665" w:name="P1665"/>
    <w:bookmarkEnd w:id="1665"/>
    <w:p>
      <w:pPr>
        <w:pStyle w:val="0"/>
        <w:spacing w:before="200" w:line-rule="auto"/>
        <w:ind w:firstLine="540"/>
        <w:jc w:val="both"/>
      </w:pPr>
      <w:r>
        <w:rPr>
          <w:sz w:val="20"/>
        </w:rPr>
        <w:t xml:space="preserve">3.16. Размер предоставляемой по заявке муниципального образования субсидии определяется исходя из планируемого финансирования мероприятий, указанного в </w:t>
      </w:r>
      <w:hyperlink w:history="0" w:anchor="P1614" w:tooltip="а) заявку на предоставление субсидии в произвольной форме, содержащую информацию о размере и сроках планируемого финансирования мероприятий за счет средств областного бюджета Ленинградской области и бюджета муниципального образования;">
        <w:r>
          <w:rPr>
            <w:sz w:val="20"/>
            <w:color w:val="0000ff"/>
          </w:rPr>
          <w:t xml:space="preserve">подпункте "а" пункта 3.4</w:t>
        </w:r>
      </w:hyperlink>
      <w:r>
        <w:rPr>
          <w:sz w:val="20"/>
        </w:rPr>
        <w:t xml:space="preserve">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w:t>
      </w:r>
    </w:p>
    <w:p>
      <w:pPr>
        <w:pStyle w:val="0"/>
        <w:spacing w:before="200" w:line-rule="auto"/>
        <w:ind w:firstLine="540"/>
        <w:jc w:val="both"/>
      </w:pPr>
      <w:r>
        <w:rPr>
          <w:sz w:val="20"/>
        </w:rPr>
        <w:t xml:space="preserve">Ориентировочные предельные размеры субсидий определяются в зависимости от численности населения муниципального района и муниципального округа, городского округа с учетом результатов Рейтинга 47 по итогам года, предшествующего году проведения отбора, в пределах общего размера субсидии, предусмотренного в областном бюджете Ленинградской области на соответствующий финансовый год и(или) на плановый период, и публикуются на официальном сайте Комитета в информационно-телекоммуникационной сети "Интернет" ежегодно до 15 июля года, предшествующего году предоставления субсидий.</w:t>
      </w:r>
    </w:p>
    <w:p>
      <w:pPr>
        <w:pStyle w:val="0"/>
        <w:spacing w:before="200" w:line-rule="auto"/>
        <w:ind w:firstLine="540"/>
        <w:jc w:val="both"/>
      </w:pPr>
      <w:r>
        <w:rPr>
          <w:sz w:val="20"/>
        </w:rPr>
        <w:t xml:space="preserve">При расчете ориентировочного предельного размера субсидии учитываются результаты Рейтинга 47 по итогам года, предшествующего году проведения отбора, из расчета не более 15 млн рублей для муниципальных образований, достигших первых трех мест в Рейтинге 47, и не более 10 млн рублей для муниципальных образований, достигших четвертого-шестого мест в Рейтинге 47. Субсидия предоставляется на благоустройство не более одной дворовой территории от муниципального района, муниципального округа и городского округа, достигших первых шести мест в Рейтинге 47.</w:t>
      </w:r>
    </w:p>
    <w:p>
      <w:pPr>
        <w:pStyle w:val="0"/>
        <w:spacing w:before="200" w:line-rule="auto"/>
        <w:ind w:firstLine="540"/>
        <w:jc w:val="both"/>
      </w:pPr>
      <w:r>
        <w:rPr>
          <w:sz w:val="20"/>
        </w:rPr>
        <w:t xml:space="preserve">При превышении в заявке на предоставление субсидии размера субсидии, указанного в </w:t>
      </w:r>
      <w:hyperlink w:history="0" w:anchor="P1665" w:tooltip="3.16. Размер предоставляемой по заявке муниципального образования субсидии определяется исходя из планируемого финансирования мероприятий, указанного в подпункте &quot;а&quot; пункта 3.4 настоящего Порядка, с учетом опубликованных Комитетом ориентировочных предельных размеров субсидий для заявки по муниципальным районам и муниципальному округу, городскому округу.">
        <w:r>
          <w:rPr>
            <w:sz w:val="20"/>
            <w:color w:val="0000ff"/>
          </w:rPr>
          <w:t xml:space="preserve">абзаце первом</w:t>
        </w:r>
      </w:hyperlink>
      <w:r>
        <w:rPr>
          <w:sz w:val="20"/>
        </w:rPr>
        <w:t xml:space="preserve"> настоящего пункта, субсидия предоставляется в пределах опубликованного ориентировочного размера субсидии для соответствующего муниципального района и муниципального округа, городского округа.</w:t>
      </w:r>
    </w:p>
    <w:p>
      <w:pPr>
        <w:pStyle w:val="0"/>
        <w:jc w:val="both"/>
      </w:pPr>
      <w:r>
        <w:rPr>
          <w:sz w:val="20"/>
        </w:rPr>
        <w:t xml:space="preserve">(п. 3.16 в ред. </w:t>
      </w:r>
      <w:hyperlink w:history="0" r:id="rId273"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3.17. Дополнительный отбор заявок муниципальных образований производится в соответствии с </w:t>
      </w:r>
      <w:hyperlink w:history="0" w:anchor="P1577" w:tooltip="3. Порядок проведения отбора муниципальных образований">
        <w:r>
          <w:rPr>
            <w:sz w:val="20"/>
            <w:color w:val="0000ff"/>
          </w:rPr>
          <w:t xml:space="preserve">разделом 3</w:t>
        </w:r>
      </w:hyperlink>
      <w:r>
        <w:rPr>
          <w:sz w:val="20"/>
        </w:rPr>
        <w:t xml:space="preserve"> настоящего Порядка.</w:t>
      </w:r>
    </w:p>
    <w:p>
      <w:pPr>
        <w:pStyle w:val="0"/>
        <w:spacing w:before="200" w:line-rule="auto"/>
        <w:ind w:firstLine="540"/>
        <w:jc w:val="both"/>
      </w:pPr>
      <w:r>
        <w:rPr>
          <w:sz w:val="20"/>
        </w:rPr>
        <w:t xml:space="preserve">3.18. </w:t>
      </w:r>
      <w:hyperlink w:history="0" w:anchor="P384" w:tooltip="ПОРЯДОК">
        <w:r>
          <w:rPr>
            <w:sz w:val="20"/>
            <w:color w:val="0000ff"/>
          </w:rPr>
          <w:t xml:space="preserve">Порядок</w:t>
        </w:r>
      </w:hyperlink>
      <w:r>
        <w:rPr>
          <w:sz w:val="20"/>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pPr>
        <w:pStyle w:val="0"/>
        <w:jc w:val="both"/>
      </w:pPr>
      <w:r>
        <w:rPr>
          <w:sz w:val="20"/>
        </w:rPr>
        <w:t xml:space="preserve">(п. 3.18 введен </w:t>
      </w:r>
      <w:hyperlink w:history="0" r:id="rId27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3.19. Адресный </w:t>
      </w:r>
      <w:hyperlink w:history="0" w:anchor="P1715" w:tooltip="АДРЕСНЫЙ ПЕРЕЧЕНЬ">
        <w:r>
          <w:rPr>
            <w:sz w:val="20"/>
            <w:color w:val="0000ff"/>
          </w:rPr>
          <w:t xml:space="preserve">перечень</w:t>
        </w:r>
      </w:hyperlink>
      <w:r>
        <w:rPr>
          <w:sz w:val="20"/>
        </w:rPr>
        <w:t xml:space="preserve"> дворовых территорий, нуждающихся в благоустройстве и подлежащих благоустройству в 2024 году, приведен в приложении 1 к настоящему Порядку.</w:t>
      </w:r>
    </w:p>
    <w:p>
      <w:pPr>
        <w:pStyle w:val="0"/>
        <w:spacing w:before="200" w:line-rule="auto"/>
        <w:ind w:firstLine="540"/>
        <w:jc w:val="both"/>
      </w:pPr>
      <w:r>
        <w:rPr>
          <w:sz w:val="20"/>
        </w:rPr>
        <w:t xml:space="preserve">Адресный </w:t>
      </w:r>
      <w:hyperlink w:history="0" w:anchor="P1874" w:tooltip="АДРЕСНЫЙ ПЕРЕЧЕНЬ">
        <w:r>
          <w:rPr>
            <w:sz w:val="20"/>
            <w:color w:val="0000ff"/>
          </w:rPr>
          <w:t xml:space="preserve">перечень</w:t>
        </w:r>
      </w:hyperlink>
      <w:r>
        <w:rPr>
          <w:sz w:val="20"/>
        </w:rPr>
        <w:t xml:space="preserve"> дворовых территорий, нуждающихся в благоустройстве и подлежащих благоустройству в 2025 году, приведен в приложении 2 к настоящему Порядку.</w:t>
      </w:r>
    </w:p>
    <w:p>
      <w:pPr>
        <w:pStyle w:val="0"/>
        <w:jc w:val="both"/>
      </w:pPr>
      <w:r>
        <w:rPr>
          <w:sz w:val="20"/>
        </w:rPr>
        <w:t xml:space="preserve">(п. 3.19 в ред. </w:t>
      </w:r>
      <w:hyperlink w:history="0" r:id="rId27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p>
      <w:pPr>
        <w:pStyle w:val="0"/>
      </w:pPr>
      <w:r>
        <w:rPr>
          <w:sz w:val="20"/>
        </w:rPr>
      </w:r>
    </w:p>
    <w:p>
      <w:pPr>
        <w:pStyle w:val="2"/>
        <w:outlineLvl w:val="2"/>
        <w:jc w:val="center"/>
      </w:pPr>
      <w:r>
        <w:rPr>
          <w:sz w:val="20"/>
        </w:rPr>
        <w:t xml:space="preserve">4. Порядок предоставления и расходования субсидий</w:t>
      </w:r>
    </w:p>
    <w:p>
      <w:pPr>
        <w:pStyle w:val="0"/>
      </w:pPr>
      <w:r>
        <w:rPr>
          <w:sz w:val="20"/>
        </w:rPr>
      </w:r>
    </w:p>
    <w:p>
      <w:pPr>
        <w:pStyle w:val="0"/>
        <w:ind w:firstLine="540"/>
        <w:jc w:val="both"/>
      </w:pPr>
      <w:r>
        <w:rPr>
          <w:sz w:val="20"/>
        </w:rPr>
        <w:t xml:space="preserve">4.1. Соглашение заключается по типовой форме, утвержденной Комитетом финансов Ленинградской области, в соответствии с </w:t>
      </w:r>
      <w:hyperlink w:history="0" r:id="rId27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4.2</w:t>
        </w:r>
      </w:hyperlink>
      <w:r>
        <w:rPr>
          <w:sz w:val="20"/>
        </w:rPr>
        <w:t xml:space="preserve"> Правил до 15 февраля года предоставления субсидии. Соглашение заключается в информационной системе "Управление бюджетным процессом Ленинградской области" на срок, который не может быть менее срока, на который в установленном порядке утверждено распределение субсидий муниципальным образованиям.</w:t>
      </w:r>
    </w:p>
    <w:p>
      <w:pPr>
        <w:pStyle w:val="0"/>
        <w:spacing w:before="200" w:line-rule="auto"/>
        <w:ind w:firstLine="540"/>
        <w:jc w:val="both"/>
      </w:pPr>
      <w:r>
        <w:rPr>
          <w:sz w:val="20"/>
        </w:rPr>
        <w:t xml:space="preserve">4.2. Иные положения, которые должно содержать соглашение:</w:t>
      </w:r>
    </w:p>
    <w:p>
      <w:pPr>
        <w:pStyle w:val="0"/>
        <w:spacing w:before="200" w:line-rule="auto"/>
        <w:ind w:firstLine="540"/>
        <w:jc w:val="both"/>
      </w:pPr>
      <w:r>
        <w:rPr>
          <w:sz w:val="20"/>
        </w:rPr>
        <w:t xml:space="preserve">а) перечень подлежащих выполнению работ по благоустройству дворовых территорий муниципального образования (в рамках минимального и дополнительного перечней работ);</w:t>
      </w:r>
    </w:p>
    <w:p>
      <w:pPr>
        <w:pStyle w:val="0"/>
        <w:spacing w:before="200" w:line-rule="auto"/>
        <w:ind w:firstLine="540"/>
        <w:jc w:val="both"/>
      </w:pPr>
      <w:r>
        <w:rPr>
          <w:sz w:val="20"/>
        </w:rPr>
        <w:t xml:space="preserve">б)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в) условие о размещении информации в части благоустройства дворовых территорий муниципального образования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г) условие об обязательном установлении минимального трехлетнего гарантийного срока на результаты выполненных работ по благоустройству дворовых территорий, софинансируемых за счет средств субсидии из областного бюджета Ленинградской области;</w:t>
      </w:r>
    </w:p>
    <w:p>
      <w:pPr>
        <w:pStyle w:val="0"/>
        <w:spacing w:before="200" w:line-rule="auto"/>
        <w:ind w:firstLine="540"/>
        <w:jc w:val="both"/>
      </w:pPr>
      <w:r>
        <w:rPr>
          <w:sz w:val="20"/>
        </w:rPr>
        <w:t xml:space="preserve">д)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на выполнение работ по благоустройству дворовых территорий, за исключением:</w:t>
      </w:r>
    </w:p>
    <w:p>
      <w:pPr>
        <w:pStyle w:val="0"/>
        <w:spacing w:before="200" w:line-rule="auto"/>
        <w:ind w:firstLine="540"/>
        <w:jc w:val="both"/>
      </w:pPr>
      <w:r>
        <w:rPr>
          <w:sz w:val="20"/>
        </w:rPr>
        <w:t xml:space="preserve">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0"/>
        <w:spacing w:before="200" w:line-rule="auto"/>
        <w:ind w:firstLine="540"/>
        <w:jc w:val="both"/>
      </w:pPr>
      <w:r>
        <w:rPr>
          <w:sz w:val="20"/>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pPr>
        <w:pStyle w:val="0"/>
        <w:spacing w:before="200" w:line-rule="auto"/>
        <w:ind w:firstLine="540"/>
        <w:jc w:val="both"/>
      </w:pPr>
      <w:r>
        <w:rPr>
          <w:sz w:val="20"/>
        </w:rPr>
        <w:t xml:space="preserve">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pPr>
        <w:pStyle w:val="0"/>
        <w:spacing w:before="200" w:line-rule="auto"/>
        <w:ind w:firstLine="540"/>
        <w:jc w:val="both"/>
      </w:pPr>
      <w:r>
        <w:rPr>
          <w:sz w:val="20"/>
        </w:rPr>
        <w:t xml:space="preserve">е) условия, при которых могут быть внесены изменения в проект благоустройства;</w:t>
      </w:r>
    </w:p>
    <w:p>
      <w:pPr>
        <w:pStyle w:val="0"/>
        <w:spacing w:before="200" w:line-rule="auto"/>
        <w:ind w:firstLine="540"/>
        <w:jc w:val="both"/>
      </w:pPr>
      <w:r>
        <w:rPr>
          <w:sz w:val="20"/>
        </w:rPr>
        <w:t xml:space="preserve">ж) условие о сроке завершения реализации мероприятий;</w:t>
      </w:r>
    </w:p>
    <w:p>
      <w:pPr>
        <w:pStyle w:val="0"/>
        <w:spacing w:before="200" w:line-rule="auto"/>
        <w:ind w:firstLine="540"/>
        <w:jc w:val="both"/>
      </w:pPr>
      <w:r>
        <w:rPr>
          <w:sz w:val="20"/>
        </w:rPr>
        <w:t xml:space="preserve">з)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субсидий и достижения ими показателей результативности предоставления субсидий.</w:t>
      </w:r>
    </w:p>
    <w:p>
      <w:pPr>
        <w:pStyle w:val="0"/>
        <w:spacing w:before="200" w:line-rule="auto"/>
        <w:ind w:firstLine="540"/>
        <w:jc w:val="both"/>
      </w:pPr>
      <w:r>
        <w:rPr>
          <w:sz w:val="20"/>
        </w:rPr>
        <w:t xml:space="preserve">4.3. При заключении соглашения муниципальные образования представляют в Комитет документы, предусмотренные </w:t>
      </w:r>
      <w:hyperlink w:history="0" r:id="rId27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4.4. Внесение в соглашение изменений осуществляется в соответствии с </w:t>
      </w:r>
      <w:hyperlink w:history="0" r:id="rId27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4.5.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pPr>
        <w:pStyle w:val="0"/>
        <w:spacing w:before="200" w:line-rule="auto"/>
        <w:ind w:firstLine="540"/>
        <w:jc w:val="both"/>
      </w:pPr>
      <w:r>
        <w:rPr>
          <w:sz w:val="20"/>
        </w:rPr>
        <w:t xml:space="preserve">4.7. 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4.8. Предельный уровень софинансирования из областного бюджета Ленинградской области (в процентах) объема расходного обязательства муниципального образования устанавливается в соответствии с </w:t>
      </w:r>
      <w:hyperlink w:history="0" r:id="rId27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6.4</w:t>
        </w:r>
      </w:hyperlink>
      <w:r>
        <w:rPr>
          <w:sz w:val="20"/>
        </w:rPr>
        <w:t xml:space="preserve"> Правил.</w:t>
      </w:r>
    </w:p>
    <w:p>
      <w:pPr>
        <w:pStyle w:val="0"/>
        <w:spacing w:before="200" w:line-rule="auto"/>
        <w:ind w:firstLine="540"/>
        <w:jc w:val="both"/>
      </w:pPr>
      <w:r>
        <w:rPr>
          <w:sz w:val="20"/>
        </w:rPr>
        <w:t xml:space="preserve">4.9. Комитет в срок до 1 февраля года, следующего за отчетным, представляет в Комитет финансов Ленинградской области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00" w:line-rule="auto"/>
        <w:ind w:firstLine="540"/>
        <w:jc w:val="both"/>
      </w:pPr>
      <w:r>
        <w:rPr>
          <w:sz w:val="20"/>
        </w:rPr>
        <w:t xml:space="preserve">4.10.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4.11. 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4.12.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00" w:line-rule="auto"/>
        <w:ind w:firstLine="540"/>
        <w:jc w:val="both"/>
      </w:pPr>
      <w:r>
        <w:rPr>
          <w:sz w:val="20"/>
        </w:rPr>
        <w:t xml:space="preserve">4.13.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w:history="0" r:id="rId28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spacing w:before="200" w:line-rule="auto"/>
        <w:ind w:firstLine="540"/>
        <w:jc w:val="both"/>
      </w:pPr>
      <w:r>
        <w:rPr>
          <w:sz w:val="20"/>
        </w:rPr>
        <w:t xml:space="preserve">4.14. Обеспечение соблюдения муниципальными образованиями целей, порядка и условий предоставления субсидий (в том числе достижения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субсидий, а также за соблюдением условий соглашений о предоставлении субсидии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4.15. Муниципальное образование в течение 10 рабочих дней после завершения мероприятий по благоустройству дворовых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0"/>
        </w:rPr>
        <w:t xml:space="preserve">(п. 4.15 введен </w:t>
      </w:r>
      <w:hyperlink w:history="0" r:id="rId281"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18.09.2024 N 651)</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hyperlink w:history="0" r:id="rId282"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Приложение 1</w:t>
        </w:r>
      </w:hyperlink>
    </w:p>
    <w:p>
      <w:pPr>
        <w:pStyle w:val="0"/>
        <w:jc w:val="right"/>
      </w:pPr>
      <w:r>
        <w:rPr>
          <w:sz w:val="20"/>
        </w:rPr>
        <w:t xml:space="preserve">к Порядку...</w:t>
      </w:r>
    </w:p>
    <w:p>
      <w:pPr>
        <w:pStyle w:val="0"/>
      </w:pPr>
      <w:r>
        <w:rPr>
          <w:sz w:val="20"/>
        </w:rPr>
      </w:r>
    </w:p>
    <w:bookmarkStart w:id="1715" w:name="P1715"/>
    <w:bookmarkEnd w:id="1715"/>
    <w:p>
      <w:pPr>
        <w:pStyle w:val="2"/>
        <w:jc w:val="center"/>
      </w:pPr>
      <w:r>
        <w:rPr>
          <w:sz w:val="20"/>
        </w:rPr>
        <w:t xml:space="preserve">АДРЕСНЫЙ ПЕРЕЧЕНЬ</w:t>
      </w:r>
    </w:p>
    <w:p>
      <w:pPr>
        <w:pStyle w:val="2"/>
        <w:jc w:val="center"/>
      </w:pPr>
      <w:r>
        <w:rPr>
          <w:sz w:val="20"/>
        </w:rPr>
        <w:t xml:space="preserve">ДВОРОВЫХ ТЕРРИТОРИЙ, НУЖДАЮЩИХСЯ В БЛАГОУСТРОЙСТВЕ</w:t>
      </w:r>
    </w:p>
    <w:p>
      <w:pPr>
        <w:pStyle w:val="2"/>
        <w:jc w:val="center"/>
      </w:pPr>
      <w:r>
        <w:rPr>
          <w:sz w:val="20"/>
        </w:rPr>
        <w:t xml:space="preserve">И ПОДЛЕЖАЩИХ БЛАГОУСТРОЙСТВУ В 2024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83"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20.08.2024 N 570; в ред. </w:t>
            </w:r>
            <w:hyperlink w:history="0" r:id="rId28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color w:val="392c69"/>
              </w:rPr>
              <w:t xml:space="preserve"> Правительства</w:t>
            </w:r>
          </w:p>
          <w:p>
            <w:pPr>
              <w:pStyle w:val="0"/>
              <w:jc w:val="center"/>
            </w:pPr>
            <w:r>
              <w:rPr>
                <w:sz w:val="20"/>
                <w:color w:val="392c69"/>
              </w:rPr>
              <w:t xml:space="preserve">Ленинградской области от 21.02.2025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98"/>
        <w:gridCol w:w="2324"/>
        <w:gridCol w:w="2721"/>
        <w:gridCol w:w="1417"/>
      </w:tblGrid>
      <w:tr>
        <w:tc>
          <w:tcPr>
            <w:tcW w:w="510" w:type="dxa"/>
          </w:tcPr>
          <w:p>
            <w:pPr>
              <w:pStyle w:val="0"/>
              <w:jc w:val="center"/>
            </w:pPr>
            <w:r>
              <w:rPr>
                <w:sz w:val="20"/>
              </w:rPr>
              <w:t xml:space="preserve">N п/п</w:t>
            </w:r>
          </w:p>
        </w:tc>
        <w:tc>
          <w:tcPr>
            <w:tcW w:w="2098" w:type="dxa"/>
          </w:tcPr>
          <w:p>
            <w:pPr>
              <w:pStyle w:val="0"/>
              <w:jc w:val="center"/>
            </w:pPr>
            <w:r>
              <w:rPr>
                <w:sz w:val="20"/>
              </w:rPr>
              <w:t xml:space="preserve">Наименование муниципального района, муниципального округа</w:t>
            </w:r>
          </w:p>
        </w:tc>
        <w:tc>
          <w:tcPr>
            <w:tcW w:w="2324" w:type="dxa"/>
          </w:tcPr>
          <w:p>
            <w:pPr>
              <w:pStyle w:val="0"/>
              <w:jc w:val="center"/>
            </w:pPr>
            <w:r>
              <w:rPr>
                <w:sz w:val="20"/>
              </w:rPr>
              <w:t xml:space="preserve">Наименование муниципального образования (населенного пункта)</w:t>
            </w:r>
          </w:p>
        </w:tc>
        <w:tc>
          <w:tcPr>
            <w:tcW w:w="2721" w:type="dxa"/>
          </w:tcPr>
          <w:p>
            <w:pPr>
              <w:pStyle w:val="0"/>
              <w:jc w:val="center"/>
            </w:pPr>
            <w:r>
              <w:rPr>
                <w:sz w:val="20"/>
              </w:rPr>
              <w:t xml:space="preserve">Наименование объекта, мероприятия</w:t>
            </w:r>
          </w:p>
        </w:tc>
        <w:tc>
          <w:tcPr>
            <w:tcW w:w="1417" w:type="dxa"/>
          </w:tcPr>
          <w:p>
            <w:pPr>
              <w:pStyle w:val="0"/>
              <w:jc w:val="center"/>
            </w:pPr>
            <w:r>
              <w:rPr>
                <w:sz w:val="20"/>
              </w:rPr>
              <w:t xml:space="preserve">Вид территории</w:t>
            </w:r>
          </w:p>
        </w:tc>
      </w:tr>
      <w:tr>
        <w:tc>
          <w:tcPr>
            <w:tcW w:w="510" w:type="dxa"/>
          </w:tcPr>
          <w:p>
            <w:pPr>
              <w:pStyle w:val="0"/>
              <w:jc w:val="center"/>
            </w:pPr>
            <w:r>
              <w:rPr>
                <w:sz w:val="20"/>
              </w:rPr>
              <w:t xml:space="preserve">1</w:t>
            </w:r>
          </w:p>
        </w:tc>
        <w:tc>
          <w:tcPr>
            <w:tcW w:w="2098" w:type="dxa"/>
          </w:tcPr>
          <w:p>
            <w:pPr>
              <w:pStyle w:val="0"/>
              <w:jc w:val="center"/>
            </w:pPr>
            <w:r>
              <w:rPr>
                <w:sz w:val="20"/>
              </w:rPr>
              <w:t xml:space="preserve">2</w:t>
            </w:r>
          </w:p>
        </w:tc>
        <w:tc>
          <w:tcPr>
            <w:tcW w:w="2324" w:type="dxa"/>
          </w:tcPr>
          <w:p>
            <w:pPr>
              <w:pStyle w:val="0"/>
              <w:jc w:val="center"/>
            </w:pPr>
            <w:r>
              <w:rPr>
                <w:sz w:val="20"/>
              </w:rPr>
              <w:t xml:space="preserve">3</w:t>
            </w:r>
          </w:p>
        </w:tc>
        <w:tc>
          <w:tcPr>
            <w:tcW w:w="2721" w:type="dxa"/>
          </w:tcPr>
          <w:p>
            <w:pPr>
              <w:pStyle w:val="0"/>
              <w:jc w:val="center"/>
            </w:pPr>
            <w:r>
              <w:rPr>
                <w:sz w:val="20"/>
              </w:rPr>
              <w:t xml:space="preserve">4</w:t>
            </w:r>
          </w:p>
        </w:tc>
        <w:tc>
          <w:tcPr>
            <w:tcW w:w="1417" w:type="dxa"/>
          </w:tcPr>
          <w:p>
            <w:pPr>
              <w:pStyle w:val="0"/>
              <w:jc w:val="center"/>
            </w:pPr>
            <w:r>
              <w:rPr>
                <w:sz w:val="20"/>
              </w:rPr>
              <w:t xml:space="preserve">5</w:t>
            </w:r>
          </w:p>
        </w:tc>
      </w:tr>
      <w:tr>
        <w:tc>
          <w:tcPr>
            <w:tcW w:w="510" w:type="dxa"/>
          </w:tcPr>
          <w:p>
            <w:pPr>
              <w:pStyle w:val="0"/>
              <w:jc w:val="center"/>
            </w:pPr>
            <w:r>
              <w:rPr>
                <w:sz w:val="20"/>
              </w:rPr>
              <w:t xml:space="preserve">1</w:t>
            </w:r>
          </w:p>
        </w:tc>
        <w:tc>
          <w:tcPr>
            <w:tcW w:w="2098" w:type="dxa"/>
          </w:tcPr>
          <w:p>
            <w:pPr>
              <w:pStyle w:val="0"/>
            </w:pPr>
            <w:r>
              <w:rPr>
                <w:sz w:val="20"/>
              </w:rPr>
              <w:t xml:space="preserve">Бокситогорский муниципальный район</w:t>
            </w:r>
          </w:p>
        </w:tc>
        <w:tc>
          <w:tcPr>
            <w:tcW w:w="2324" w:type="dxa"/>
          </w:tcPr>
          <w:p>
            <w:pPr>
              <w:pStyle w:val="0"/>
            </w:pPr>
            <w:r>
              <w:rPr>
                <w:sz w:val="20"/>
              </w:rPr>
              <w:t xml:space="preserve">Пикалевское городское поселение</w:t>
            </w:r>
          </w:p>
        </w:tc>
        <w:tc>
          <w:tcPr>
            <w:tcW w:w="2721" w:type="dxa"/>
          </w:tcPr>
          <w:p>
            <w:pPr>
              <w:pStyle w:val="0"/>
            </w:pPr>
            <w:r>
              <w:rPr>
                <w:sz w:val="20"/>
              </w:rPr>
              <w:t xml:space="preserve">г. Пикалево, ул. Заводская, д. 20, 24, 26</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w:t>
            </w:r>
          </w:p>
        </w:tc>
        <w:tc>
          <w:tcPr>
            <w:tcW w:w="2098" w:type="dxa"/>
          </w:tcPr>
          <w:p>
            <w:pPr>
              <w:pStyle w:val="0"/>
            </w:pPr>
            <w:r>
              <w:rPr>
                <w:sz w:val="20"/>
              </w:rPr>
              <w:t xml:space="preserve">Волосовский муниципальный район</w:t>
            </w:r>
          </w:p>
        </w:tc>
        <w:tc>
          <w:tcPr>
            <w:tcW w:w="2324" w:type="dxa"/>
          </w:tcPr>
          <w:p>
            <w:pPr>
              <w:pStyle w:val="0"/>
            </w:pPr>
            <w:r>
              <w:rPr>
                <w:sz w:val="20"/>
              </w:rPr>
              <w:t xml:space="preserve">Рабитицкое сельское поселение</w:t>
            </w:r>
          </w:p>
        </w:tc>
        <w:tc>
          <w:tcPr>
            <w:tcW w:w="2721" w:type="dxa"/>
          </w:tcPr>
          <w:p>
            <w:pPr>
              <w:pStyle w:val="0"/>
            </w:pPr>
            <w:r>
              <w:rPr>
                <w:sz w:val="20"/>
              </w:rPr>
              <w:t xml:space="preserve">д. Извара, д. 8, 6</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3</w:t>
            </w:r>
          </w:p>
        </w:tc>
        <w:tc>
          <w:tcPr>
            <w:tcW w:w="2098" w:type="dxa"/>
          </w:tcPr>
          <w:p>
            <w:pPr>
              <w:pStyle w:val="0"/>
            </w:pPr>
            <w:r>
              <w:rPr>
                <w:sz w:val="20"/>
              </w:rPr>
              <w:t xml:space="preserve">Волховский муниципальный район</w:t>
            </w:r>
          </w:p>
        </w:tc>
        <w:tc>
          <w:tcPr>
            <w:tcW w:w="2324" w:type="dxa"/>
          </w:tcPr>
          <w:p>
            <w:pPr>
              <w:pStyle w:val="0"/>
            </w:pPr>
            <w:r>
              <w:rPr>
                <w:sz w:val="20"/>
              </w:rPr>
              <w:t xml:space="preserve">Волховское городское поселение</w:t>
            </w:r>
          </w:p>
        </w:tc>
        <w:tc>
          <w:tcPr>
            <w:tcW w:w="2721" w:type="dxa"/>
          </w:tcPr>
          <w:p>
            <w:pPr>
              <w:pStyle w:val="0"/>
            </w:pPr>
            <w:r>
              <w:rPr>
                <w:sz w:val="20"/>
              </w:rPr>
              <w:t xml:space="preserve">г. Волхов, ул. Молодежная, д. 1, 3, 5, 7, 9, ул. Александра Лукьянова, д. 10, ул. Калинина, д. 7, ул. Волгоградская, д. 20, 22, 24, 26, 28, 30</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4</w:t>
            </w:r>
          </w:p>
        </w:tc>
        <w:tc>
          <w:tcPr>
            <w:tcW w:w="2098" w:type="dxa"/>
          </w:tcPr>
          <w:p>
            <w:pPr>
              <w:pStyle w:val="0"/>
            </w:pPr>
            <w:r>
              <w:rPr>
                <w:sz w:val="20"/>
              </w:rPr>
              <w:t xml:space="preserve">Всеволожский муниципальный район</w:t>
            </w:r>
          </w:p>
        </w:tc>
        <w:tc>
          <w:tcPr>
            <w:tcW w:w="2324" w:type="dxa"/>
          </w:tcPr>
          <w:p>
            <w:pPr>
              <w:pStyle w:val="0"/>
            </w:pPr>
            <w:r>
              <w:rPr>
                <w:sz w:val="20"/>
              </w:rPr>
              <w:t xml:space="preserve">Бугровское сельское поселение</w:t>
            </w:r>
          </w:p>
        </w:tc>
        <w:tc>
          <w:tcPr>
            <w:tcW w:w="2721" w:type="dxa"/>
          </w:tcPr>
          <w:p>
            <w:pPr>
              <w:pStyle w:val="0"/>
            </w:pPr>
            <w:r>
              <w:rPr>
                <w:sz w:val="20"/>
              </w:rPr>
              <w:t xml:space="preserve">пос. Бугры, ул. Школьная, д. 6, корп. 1, 2, 3</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5</w:t>
            </w:r>
          </w:p>
        </w:tc>
        <w:tc>
          <w:tcPr>
            <w:tcW w:w="2098" w:type="dxa"/>
          </w:tcPr>
          <w:p>
            <w:pPr>
              <w:pStyle w:val="0"/>
            </w:pPr>
            <w:r>
              <w:rPr>
                <w:sz w:val="20"/>
              </w:rPr>
              <w:t xml:space="preserve">Всеволожский муниципальный район</w:t>
            </w:r>
          </w:p>
        </w:tc>
        <w:tc>
          <w:tcPr>
            <w:tcW w:w="2324" w:type="dxa"/>
          </w:tcPr>
          <w:p>
            <w:pPr>
              <w:pStyle w:val="0"/>
            </w:pPr>
            <w:r>
              <w:rPr>
                <w:sz w:val="20"/>
              </w:rPr>
              <w:t xml:space="preserve">Дубровское городское поселение</w:t>
            </w:r>
          </w:p>
        </w:tc>
        <w:tc>
          <w:tcPr>
            <w:tcW w:w="2721" w:type="dxa"/>
          </w:tcPr>
          <w:p>
            <w:pPr>
              <w:pStyle w:val="0"/>
            </w:pPr>
            <w:r>
              <w:rPr>
                <w:sz w:val="20"/>
              </w:rPr>
              <w:t xml:space="preserve">г.п. Дубровка, ул. Томилина, д. 3, ул. Школьная, д. 19 (часть дворового пространства)</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6</w:t>
            </w:r>
          </w:p>
        </w:tc>
        <w:tc>
          <w:tcPr>
            <w:tcW w:w="2098" w:type="dxa"/>
          </w:tcPr>
          <w:p>
            <w:pPr>
              <w:pStyle w:val="0"/>
            </w:pPr>
            <w:r>
              <w:rPr>
                <w:sz w:val="20"/>
              </w:rPr>
              <w:t xml:space="preserve">Выборгский район</w:t>
            </w:r>
          </w:p>
        </w:tc>
        <w:tc>
          <w:tcPr>
            <w:tcW w:w="2324" w:type="dxa"/>
          </w:tcPr>
          <w:p>
            <w:pPr>
              <w:pStyle w:val="0"/>
            </w:pPr>
            <w:r>
              <w:rPr>
                <w:sz w:val="20"/>
              </w:rPr>
              <w:t xml:space="preserve">Светогорское городское поселение</w:t>
            </w:r>
          </w:p>
        </w:tc>
        <w:tc>
          <w:tcPr>
            <w:tcW w:w="2721" w:type="dxa"/>
          </w:tcPr>
          <w:p>
            <w:pPr>
              <w:pStyle w:val="0"/>
            </w:pPr>
            <w:r>
              <w:rPr>
                <w:sz w:val="20"/>
              </w:rPr>
              <w:t xml:space="preserve">г.п. Лесогорский, ул. Труда, д. 7</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7</w:t>
            </w:r>
          </w:p>
        </w:tc>
        <w:tc>
          <w:tcPr>
            <w:tcW w:w="2098" w:type="dxa"/>
          </w:tcPr>
          <w:p>
            <w:pPr>
              <w:pStyle w:val="0"/>
            </w:pPr>
            <w:r>
              <w:rPr>
                <w:sz w:val="20"/>
              </w:rPr>
              <w:t xml:space="preserve">Выборгский район</w:t>
            </w:r>
          </w:p>
        </w:tc>
        <w:tc>
          <w:tcPr>
            <w:tcW w:w="2324" w:type="dxa"/>
          </w:tcPr>
          <w:p>
            <w:pPr>
              <w:pStyle w:val="0"/>
            </w:pPr>
            <w:r>
              <w:rPr>
                <w:sz w:val="20"/>
              </w:rPr>
              <w:t xml:space="preserve">Рощинское городское поселение</w:t>
            </w:r>
          </w:p>
        </w:tc>
        <w:tc>
          <w:tcPr>
            <w:tcW w:w="2721" w:type="dxa"/>
          </w:tcPr>
          <w:p>
            <w:pPr>
              <w:pStyle w:val="0"/>
            </w:pPr>
            <w:r>
              <w:rPr>
                <w:sz w:val="20"/>
              </w:rPr>
              <w:t xml:space="preserve">г.п. Рощино, ул. Железнодорожная, д. 50А, 52, 54</w:t>
            </w:r>
          </w:p>
        </w:tc>
        <w:tc>
          <w:tcPr>
            <w:tcW w:w="1417" w:type="dxa"/>
          </w:tcPr>
          <w:p>
            <w:pPr>
              <w:pStyle w:val="0"/>
            </w:pPr>
            <w:r>
              <w:rPr>
                <w:sz w:val="20"/>
              </w:rPr>
              <w:t xml:space="preserve">Дворовая территория</w:t>
            </w:r>
          </w:p>
        </w:tc>
      </w:tr>
      <w:tr>
        <w:tblPrEx>
          <w:tblBorders>
            <w:insideH w:val="nil"/>
          </w:tblBorders>
        </w:tblPrEx>
        <w:tc>
          <w:tcPr>
            <w:tcW w:w="510" w:type="dxa"/>
            <w:tcBorders>
              <w:bottom w:val="nil"/>
            </w:tcBorders>
          </w:tcPr>
          <w:p>
            <w:pPr>
              <w:pStyle w:val="0"/>
              <w:jc w:val="center"/>
            </w:pPr>
            <w:r>
              <w:rPr>
                <w:sz w:val="20"/>
              </w:rPr>
              <w:t xml:space="preserve">8</w:t>
            </w:r>
          </w:p>
        </w:tc>
        <w:tc>
          <w:tcPr>
            <w:tcW w:w="2098" w:type="dxa"/>
            <w:tcBorders>
              <w:bottom w:val="nil"/>
            </w:tcBorders>
          </w:tcPr>
          <w:p>
            <w:pPr>
              <w:pStyle w:val="0"/>
            </w:pPr>
            <w:r>
              <w:rPr>
                <w:sz w:val="20"/>
              </w:rPr>
              <w:t xml:space="preserve">Гатчинский муниципальный район</w:t>
            </w:r>
          </w:p>
        </w:tc>
        <w:tc>
          <w:tcPr>
            <w:tcW w:w="2324" w:type="dxa"/>
            <w:tcBorders>
              <w:bottom w:val="nil"/>
            </w:tcBorders>
          </w:tcPr>
          <w:p>
            <w:pPr>
              <w:pStyle w:val="0"/>
            </w:pPr>
            <w:r>
              <w:rPr>
                <w:sz w:val="20"/>
              </w:rPr>
              <w:t xml:space="preserve">Гатчинское городское поселение</w:t>
            </w:r>
          </w:p>
        </w:tc>
        <w:tc>
          <w:tcPr>
            <w:tcW w:w="2721" w:type="dxa"/>
            <w:tcBorders>
              <w:bottom w:val="nil"/>
            </w:tcBorders>
          </w:tcPr>
          <w:p>
            <w:pPr>
              <w:pStyle w:val="0"/>
            </w:pPr>
            <w:r>
              <w:rPr>
                <w:sz w:val="20"/>
              </w:rPr>
              <w:t xml:space="preserve">г. Гатчина, ул. Урицкого, 20А</w:t>
            </w:r>
          </w:p>
        </w:tc>
        <w:tc>
          <w:tcPr>
            <w:tcW w:w="1417" w:type="dxa"/>
            <w:tcBorders>
              <w:bottom w:val="nil"/>
            </w:tcBorders>
          </w:tcPr>
          <w:p>
            <w:pPr>
              <w:pStyle w:val="0"/>
            </w:pPr>
            <w:r>
              <w:rPr>
                <w:sz w:val="20"/>
              </w:rPr>
              <w:t xml:space="preserve">Дворовая территория</w:t>
            </w:r>
          </w:p>
        </w:tc>
      </w:tr>
      <w:tr>
        <w:tblPrEx>
          <w:tblBorders>
            <w:insideH w:val="nil"/>
          </w:tblBorders>
        </w:tblPrEx>
        <w:tc>
          <w:tcPr>
            <w:gridSpan w:val="5"/>
            <w:tcW w:w="9070" w:type="dxa"/>
            <w:tcBorders>
              <w:top w:val="nil"/>
            </w:tcBorders>
          </w:tcPr>
          <w:p>
            <w:pPr>
              <w:pStyle w:val="0"/>
              <w:jc w:val="both"/>
            </w:pPr>
            <w:r>
              <w:rPr>
                <w:sz w:val="20"/>
              </w:rPr>
              <w:t xml:space="preserve">(п. 8 в ред. </w:t>
            </w:r>
            <w:hyperlink w:history="0" r:id="rId28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9</w:t>
            </w:r>
          </w:p>
        </w:tc>
        <w:tc>
          <w:tcPr>
            <w:tcW w:w="2098" w:type="dxa"/>
            <w:tcBorders>
              <w:bottom w:val="nil"/>
            </w:tcBorders>
          </w:tcPr>
          <w:p>
            <w:pPr>
              <w:pStyle w:val="0"/>
            </w:pPr>
            <w:r>
              <w:rPr>
                <w:sz w:val="20"/>
              </w:rPr>
              <w:t xml:space="preserve">Гатчинский муниципальный район</w:t>
            </w:r>
          </w:p>
        </w:tc>
        <w:tc>
          <w:tcPr>
            <w:tcW w:w="2324" w:type="dxa"/>
            <w:tcBorders>
              <w:bottom w:val="nil"/>
            </w:tcBorders>
          </w:tcPr>
          <w:p>
            <w:pPr>
              <w:pStyle w:val="0"/>
            </w:pPr>
            <w:r>
              <w:rPr>
                <w:sz w:val="20"/>
              </w:rPr>
              <w:t xml:space="preserve">Коммунарское городское поселение</w:t>
            </w:r>
          </w:p>
        </w:tc>
        <w:tc>
          <w:tcPr>
            <w:tcW w:w="2721" w:type="dxa"/>
            <w:tcBorders>
              <w:bottom w:val="nil"/>
            </w:tcBorders>
          </w:tcPr>
          <w:p>
            <w:pPr>
              <w:pStyle w:val="0"/>
            </w:pPr>
            <w:r>
              <w:rPr>
                <w:sz w:val="20"/>
              </w:rPr>
              <w:t xml:space="preserve">г. Коммунар, ул. Школьная, д. 24</w:t>
            </w:r>
          </w:p>
        </w:tc>
        <w:tc>
          <w:tcPr>
            <w:tcW w:w="1417" w:type="dxa"/>
            <w:tcBorders>
              <w:bottom w:val="nil"/>
            </w:tcBorders>
          </w:tcPr>
          <w:p>
            <w:pPr>
              <w:pStyle w:val="0"/>
            </w:pPr>
            <w:r>
              <w:rPr>
                <w:sz w:val="20"/>
              </w:rPr>
              <w:t xml:space="preserve">Дворовая территория</w:t>
            </w:r>
          </w:p>
        </w:tc>
      </w:tr>
      <w:tr>
        <w:tblPrEx>
          <w:tblBorders>
            <w:insideH w:val="nil"/>
          </w:tblBorders>
        </w:tblPrEx>
        <w:tc>
          <w:tcPr>
            <w:gridSpan w:val="5"/>
            <w:tcW w:w="9070" w:type="dxa"/>
            <w:tcBorders>
              <w:top w:val="nil"/>
            </w:tcBorders>
          </w:tcPr>
          <w:p>
            <w:pPr>
              <w:pStyle w:val="0"/>
              <w:jc w:val="both"/>
            </w:pPr>
            <w:r>
              <w:rPr>
                <w:sz w:val="20"/>
              </w:rPr>
              <w:t xml:space="preserve">(п. 9 в ред. </w:t>
            </w:r>
            <w:hyperlink w:history="0" r:id="rId286"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blPrEx>
          <w:tblBorders>
            <w:insideH w:val="nil"/>
          </w:tblBorders>
        </w:tblPrEx>
        <w:tc>
          <w:tcPr>
            <w:tcW w:w="510" w:type="dxa"/>
            <w:tcBorders>
              <w:bottom w:val="nil"/>
            </w:tcBorders>
          </w:tcPr>
          <w:p>
            <w:pPr>
              <w:pStyle w:val="0"/>
              <w:jc w:val="center"/>
            </w:pPr>
            <w:r>
              <w:rPr>
                <w:sz w:val="20"/>
              </w:rPr>
              <w:t xml:space="preserve">10</w:t>
            </w:r>
          </w:p>
        </w:tc>
        <w:tc>
          <w:tcPr>
            <w:tcW w:w="2098" w:type="dxa"/>
            <w:tcBorders>
              <w:bottom w:val="nil"/>
            </w:tcBorders>
          </w:tcPr>
          <w:p>
            <w:pPr>
              <w:pStyle w:val="0"/>
            </w:pPr>
            <w:r>
              <w:rPr>
                <w:sz w:val="20"/>
              </w:rPr>
              <w:t xml:space="preserve">Гатчинский муниципальный район</w:t>
            </w:r>
          </w:p>
        </w:tc>
        <w:tc>
          <w:tcPr>
            <w:tcW w:w="2324" w:type="dxa"/>
            <w:tcBorders>
              <w:bottom w:val="nil"/>
            </w:tcBorders>
          </w:tcPr>
          <w:p>
            <w:pPr>
              <w:pStyle w:val="0"/>
            </w:pPr>
            <w:r>
              <w:rPr>
                <w:sz w:val="20"/>
              </w:rPr>
              <w:t xml:space="preserve">Пудомягское сельское поселение</w:t>
            </w:r>
          </w:p>
        </w:tc>
        <w:tc>
          <w:tcPr>
            <w:tcW w:w="2721" w:type="dxa"/>
            <w:tcBorders>
              <w:bottom w:val="nil"/>
            </w:tcBorders>
          </w:tcPr>
          <w:p>
            <w:pPr>
              <w:pStyle w:val="0"/>
            </w:pPr>
            <w:r>
              <w:rPr>
                <w:sz w:val="20"/>
              </w:rPr>
              <w:t xml:space="preserve">п. Лукаши, ул. Ижорская, д. 5, 7</w:t>
            </w:r>
          </w:p>
        </w:tc>
        <w:tc>
          <w:tcPr>
            <w:tcW w:w="1417" w:type="dxa"/>
            <w:tcBorders>
              <w:bottom w:val="nil"/>
            </w:tcBorders>
          </w:tcPr>
          <w:p>
            <w:pPr>
              <w:pStyle w:val="0"/>
            </w:pPr>
            <w:r>
              <w:rPr>
                <w:sz w:val="20"/>
              </w:rPr>
              <w:t xml:space="preserve">Дворовая территория</w:t>
            </w:r>
          </w:p>
        </w:tc>
      </w:tr>
      <w:tr>
        <w:tblPrEx>
          <w:tblBorders>
            <w:insideH w:val="nil"/>
          </w:tblBorders>
        </w:tblPrEx>
        <w:tc>
          <w:tcPr>
            <w:gridSpan w:val="5"/>
            <w:tcW w:w="9070" w:type="dxa"/>
            <w:tcBorders>
              <w:top w:val="nil"/>
            </w:tcBorders>
          </w:tcPr>
          <w:p>
            <w:pPr>
              <w:pStyle w:val="0"/>
              <w:jc w:val="both"/>
            </w:pPr>
            <w:r>
              <w:rPr>
                <w:sz w:val="20"/>
              </w:rPr>
              <w:t xml:space="preserve">(п. 10 в ред. </w:t>
            </w:r>
            <w:hyperlink w:history="0" r:id="rId28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c>
          <w:tcPr>
            <w:tcW w:w="510" w:type="dxa"/>
          </w:tcPr>
          <w:p>
            <w:pPr>
              <w:pStyle w:val="0"/>
              <w:jc w:val="center"/>
            </w:pPr>
            <w:r>
              <w:rPr>
                <w:sz w:val="20"/>
              </w:rPr>
              <w:t xml:space="preserve">11</w:t>
            </w:r>
          </w:p>
        </w:tc>
        <w:tc>
          <w:tcPr>
            <w:tcW w:w="2098" w:type="dxa"/>
          </w:tcPr>
          <w:p>
            <w:pPr>
              <w:pStyle w:val="0"/>
            </w:pPr>
            <w:r>
              <w:rPr>
                <w:sz w:val="20"/>
              </w:rPr>
              <w:t xml:space="preserve">Кингисеппский муниципальный район</w:t>
            </w:r>
          </w:p>
        </w:tc>
        <w:tc>
          <w:tcPr>
            <w:tcW w:w="2324" w:type="dxa"/>
          </w:tcPr>
          <w:p>
            <w:pPr>
              <w:pStyle w:val="0"/>
            </w:pPr>
            <w:r>
              <w:rPr>
                <w:sz w:val="20"/>
              </w:rPr>
              <w:t xml:space="preserve">Кингисеппское городское поселение</w:t>
            </w:r>
          </w:p>
        </w:tc>
        <w:tc>
          <w:tcPr>
            <w:tcW w:w="2721" w:type="dxa"/>
          </w:tcPr>
          <w:p>
            <w:pPr>
              <w:pStyle w:val="0"/>
            </w:pPr>
            <w:r>
              <w:rPr>
                <w:sz w:val="20"/>
              </w:rPr>
              <w:t xml:space="preserve">г. Кингисепп, ул. Крикковское шоссе, д. 12</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12</w:t>
            </w:r>
          </w:p>
        </w:tc>
        <w:tc>
          <w:tcPr>
            <w:tcW w:w="2098" w:type="dxa"/>
          </w:tcPr>
          <w:p>
            <w:pPr>
              <w:pStyle w:val="0"/>
            </w:pPr>
            <w:r>
              <w:rPr>
                <w:sz w:val="20"/>
              </w:rPr>
              <w:t xml:space="preserve">Киришский муниципальный район</w:t>
            </w:r>
          </w:p>
        </w:tc>
        <w:tc>
          <w:tcPr>
            <w:tcW w:w="2324" w:type="dxa"/>
          </w:tcPr>
          <w:p>
            <w:pPr>
              <w:pStyle w:val="0"/>
            </w:pPr>
            <w:r>
              <w:rPr>
                <w:sz w:val="20"/>
              </w:rPr>
              <w:t xml:space="preserve">Киришское городское поселение</w:t>
            </w:r>
          </w:p>
        </w:tc>
        <w:tc>
          <w:tcPr>
            <w:tcW w:w="2721" w:type="dxa"/>
          </w:tcPr>
          <w:p>
            <w:pPr>
              <w:pStyle w:val="0"/>
            </w:pPr>
            <w:r>
              <w:rPr>
                <w:sz w:val="20"/>
              </w:rPr>
              <w:t xml:space="preserve">г. Кириши, ул. Советская, д. 9</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13</w:t>
            </w:r>
          </w:p>
        </w:tc>
        <w:tc>
          <w:tcPr>
            <w:tcW w:w="2098" w:type="dxa"/>
          </w:tcPr>
          <w:p>
            <w:pPr>
              <w:pStyle w:val="0"/>
            </w:pPr>
            <w:r>
              <w:rPr>
                <w:sz w:val="20"/>
              </w:rPr>
              <w:t xml:space="preserve">Киришский муниципальный район</w:t>
            </w:r>
          </w:p>
        </w:tc>
        <w:tc>
          <w:tcPr>
            <w:tcW w:w="2324" w:type="dxa"/>
          </w:tcPr>
          <w:p>
            <w:pPr>
              <w:pStyle w:val="0"/>
            </w:pPr>
            <w:r>
              <w:rPr>
                <w:sz w:val="20"/>
              </w:rPr>
              <w:t xml:space="preserve">Киришское городское поселение</w:t>
            </w:r>
          </w:p>
        </w:tc>
        <w:tc>
          <w:tcPr>
            <w:tcW w:w="2721" w:type="dxa"/>
          </w:tcPr>
          <w:p>
            <w:pPr>
              <w:pStyle w:val="0"/>
            </w:pPr>
            <w:r>
              <w:rPr>
                <w:sz w:val="20"/>
              </w:rPr>
              <w:t xml:space="preserve">г. Кириши, ул. Советская, д. 11</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14</w:t>
            </w:r>
          </w:p>
        </w:tc>
        <w:tc>
          <w:tcPr>
            <w:tcW w:w="2098" w:type="dxa"/>
          </w:tcPr>
          <w:p>
            <w:pPr>
              <w:pStyle w:val="0"/>
            </w:pPr>
            <w:r>
              <w:rPr>
                <w:sz w:val="20"/>
              </w:rPr>
              <w:t xml:space="preserve">Кировский муниципальный район</w:t>
            </w:r>
          </w:p>
        </w:tc>
        <w:tc>
          <w:tcPr>
            <w:tcW w:w="2324" w:type="dxa"/>
          </w:tcPr>
          <w:p>
            <w:pPr>
              <w:pStyle w:val="0"/>
            </w:pPr>
            <w:r>
              <w:rPr>
                <w:sz w:val="20"/>
              </w:rPr>
              <w:t xml:space="preserve">Мгинское городское поселение</w:t>
            </w:r>
          </w:p>
        </w:tc>
        <w:tc>
          <w:tcPr>
            <w:tcW w:w="2721" w:type="dxa"/>
          </w:tcPr>
          <w:p>
            <w:pPr>
              <w:pStyle w:val="0"/>
            </w:pPr>
            <w:r>
              <w:rPr>
                <w:sz w:val="20"/>
              </w:rPr>
              <w:t xml:space="preserve">г.п. Мга, Комсомольский проспект, д. 62</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15</w:t>
            </w:r>
          </w:p>
        </w:tc>
        <w:tc>
          <w:tcPr>
            <w:tcW w:w="2098" w:type="dxa"/>
          </w:tcPr>
          <w:p>
            <w:pPr>
              <w:pStyle w:val="0"/>
            </w:pPr>
            <w:r>
              <w:rPr>
                <w:sz w:val="20"/>
              </w:rPr>
              <w:t xml:space="preserve">Кировский муниципальный район</w:t>
            </w:r>
          </w:p>
        </w:tc>
        <w:tc>
          <w:tcPr>
            <w:tcW w:w="2324" w:type="dxa"/>
          </w:tcPr>
          <w:p>
            <w:pPr>
              <w:pStyle w:val="0"/>
            </w:pPr>
            <w:r>
              <w:rPr>
                <w:sz w:val="20"/>
              </w:rPr>
              <w:t xml:space="preserve">Приладожское городское поселение</w:t>
            </w:r>
          </w:p>
        </w:tc>
        <w:tc>
          <w:tcPr>
            <w:tcW w:w="2721" w:type="dxa"/>
          </w:tcPr>
          <w:p>
            <w:pPr>
              <w:pStyle w:val="0"/>
            </w:pPr>
            <w:r>
              <w:rPr>
                <w:sz w:val="20"/>
              </w:rPr>
              <w:t xml:space="preserve">п. Приладожский, д. 3</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16</w:t>
            </w:r>
          </w:p>
        </w:tc>
        <w:tc>
          <w:tcPr>
            <w:tcW w:w="2098" w:type="dxa"/>
          </w:tcPr>
          <w:p>
            <w:pPr>
              <w:pStyle w:val="0"/>
            </w:pPr>
            <w:r>
              <w:rPr>
                <w:sz w:val="20"/>
              </w:rPr>
              <w:t xml:space="preserve">Лодейнопольский муниципальный район</w:t>
            </w:r>
          </w:p>
        </w:tc>
        <w:tc>
          <w:tcPr>
            <w:tcW w:w="2324" w:type="dxa"/>
          </w:tcPr>
          <w:p>
            <w:pPr>
              <w:pStyle w:val="0"/>
            </w:pPr>
            <w:r>
              <w:rPr>
                <w:sz w:val="20"/>
              </w:rPr>
              <w:t xml:space="preserve">Лодейнопольское городское поселение</w:t>
            </w:r>
          </w:p>
        </w:tc>
        <w:tc>
          <w:tcPr>
            <w:tcW w:w="2721" w:type="dxa"/>
          </w:tcPr>
          <w:p>
            <w:pPr>
              <w:pStyle w:val="0"/>
            </w:pPr>
            <w:r>
              <w:rPr>
                <w:sz w:val="20"/>
              </w:rPr>
              <w:t xml:space="preserve">г. Лодейное Поле, ул. Набережная, д. 17, корп. 2, ул. Гагарина, д. 1, д. 4, д. 6, корп. 1, д. 6, корп. 2 (II очередь)</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17</w:t>
            </w:r>
          </w:p>
        </w:tc>
        <w:tc>
          <w:tcPr>
            <w:tcW w:w="2098" w:type="dxa"/>
          </w:tcPr>
          <w:p>
            <w:pPr>
              <w:pStyle w:val="0"/>
            </w:pPr>
            <w:r>
              <w:rPr>
                <w:sz w:val="20"/>
              </w:rPr>
              <w:t xml:space="preserve">Лужский муниципальный район</w:t>
            </w:r>
          </w:p>
        </w:tc>
        <w:tc>
          <w:tcPr>
            <w:tcW w:w="2324" w:type="dxa"/>
          </w:tcPr>
          <w:p>
            <w:pPr>
              <w:pStyle w:val="0"/>
            </w:pPr>
            <w:r>
              <w:rPr>
                <w:sz w:val="20"/>
              </w:rPr>
              <w:t xml:space="preserve">Ретюнское сельское поселение</w:t>
            </w:r>
          </w:p>
        </w:tc>
        <w:tc>
          <w:tcPr>
            <w:tcW w:w="2721" w:type="dxa"/>
          </w:tcPr>
          <w:p>
            <w:pPr>
              <w:pStyle w:val="0"/>
            </w:pPr>
            <w:r>
              <w:rPr>
                <w:sz w:val="20"/>
              </w:rPr>
              <w:t xml:space="preserve">д. Ретюнь, ул. Центральная, д. 11</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18</w:t>
            </w:r>
          </w:p>
        </w:tc>
        <w:tc>
          <w:tcPr>
            <w:tcW w:w="2098" w:type="dxa"/>
          </w:tcPr>
          <w:p>
            <w:pPr>
              <w:pStyle w:val="0"/>
            </w:pPr>
            <w:r>
              <w:rPr>
                <w:sz w:val="20"/>
              </w:rPr>
              <w:t xml:space="preserve">Подпорожский муниципальный район</w:t>
            </w:r>
          </w:p>
        </w:tc>
        <w:tc>
          <w:tcPr>
            <w:tcW w:w="2324" w:type="dxa"/>
          </w:tcPr>
          <w:p>
            <w:pPr>
              <w:pStyle w:val="0"/>
            </w:pPr>
            <w:r>
              <w:rPr>
                <w:sz w:val="20"/>
              </w:rPr>
              <w:t xml:space="preserve">Подпорожское городское поселение</w:t>
            </w:r>
          </w:p>
        </w:tc>
        <w:tc>
          <w:tcPr>
            <w:tcW w:w="2721" w:type="dxa"/>
          </w:tcPr>
          <w:p>
            <w:pPr>
              <w:pStyle w:val="0"/>
            </w:pPr>
            <w:r>
              <w:rPr>
                <w:sz w:val="20"/>
              </w:rPr>
              <w:t xml:space="preserve">г. Подпорожье, ул. Строителей, д. 9, д. 7а, д. 7б</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19</w:t>
            </w:r>
          </w:p>
        </w:tc>
        <w:tc>
          <w:tcPr>
            <w:tcW w:w="2098" w:type="dxa"/>
          </w:tcPr>
          <w:p>
            <w:pPr>
              <w:pStyle w:val="0"/>
            </w:pPr>
            <w:r>
              <w:rPr>
                <w:sz w:val="20"/>
              </w:rPr>
              <w:t xml:space="preserve">Подпорожский муниципальный район</w:t>
            </w:r>
          </w:p>
        </w:tc>
        <w:tc>
          <w:tcPr>
            <w:tcW w:w="2324" w:type="dxa"/>
          </w:tcPr>
          <w:p>
            <w:pPr>
              <w:pStyle w:val="0"/>
            </w:pPr>
            <w:r>
              <w:rPr>
                <w:sz w:val="20"/>
              </w:rPr>
              <w:t xml:space="preserve">Подпорожское городское поселение</w:t>
            </w:r>
          </w:p>
        </w:tc>
        <w:tc>
          <w:tcPr>
            <w:tcW w:w="2721" w:type="dxa"/>
          </w:tcPr>
          <w:p>
            <w:pPr>
              <w:pStyle w:val="0"/>
            </w:pPr>
            <w:r>
              <w:rPr>
                <w:sz w:val="20"/>
              </w:rPr>
              <w:t xml:space="preserve">г. Подпорожье, ул. Сосновая, д. 15</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20</w:t>
            </w:r>
          </w:p>
        </w:tc>
        <w:tc>
          <w:tcPr>
            <w:tcW w:w="2098" w:type="dxa"/>
          </w:tcPr>
          <w:p>
            <w:pPr>
              <w:pStyle w:val="0"/>
            </w:pPr>
            <w:r>
              <w:rPr>
                <w:sz w:val="20"/>
              </w:rPr>
              <w:t xml:space="preserve">Подпорожский муниципальный район</w:t>
            </w:r>
          </w:p>
        </w:tc>
        <w:tc>
          <w:tcPr>
            <w:tcW w:w="2324" w:type="dxa"/>
          </w:tcPr>
          <w:p>
            <w:pPr>
              <w:pStyle w:val="0"/>
            </w:pPr>
            <w:r>
              <w:rPr>
                <w:sz w:val="20"/>
              </w:rPr>
              <w:t xml:space="preserve">Никольское городское поселение</w:t>
            </w:r>
          </w:p>
        </w:tc>
        <w:tc>
          <w:tcPr>
            <w:tcW w:w="2721" w:type="dxa"/>
          </w:tcPr>
          <w:p>
            <w:pPr>
              <w:pStyle w:val="0"/>
            </w:pPr>
            <w:r>
              <w:rPr>
                <w:sz w:val="20"/>
              </w:rPr>
              <w:t xml:space="preserve">г.п. Никольский, ул. Новая, д. 1, 2, ул. Советская, д. 4</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21</w:t>
            </w:r>
          </w:p>
        </w:tc>
        <w:tc>
          <w:tcPr>
            <w:tcW w:w="2098" w:type="dxa"/>
          </w:tcPr>
          <w:p>
            <w:pPr>
              <w:pStyle w:val="0"/>
            </w:pPr>
            <w:r>
              <w:rPr>
                <w:sz w:val="20"/>
              </w:rPr>
              <w:t xml:space="preserve">Подпорожский муниципальный район</w:t>
            </w:r>
          </w:p>
        </w:tc>
        <w:tc>
          <w:tcPr>
            <w:tcW w:w="2324" w:type="dxa"/>
          </w:tcPr>
          <w:p>
            <w:pPr>
              <w:pStyle w:val="0"/>
            </w:pPr>
            <w:r>
              <w:rPr>
                <w:sz w:val="20"/>
              </w:rPr>
              <w:t xml:space="preserve">Важинское городское поселение</w:t>
            </w:r>
          </w:p>
        </w:tc>
        <w:tc>
          <w:tcPr>
            <w:tcW w:w="2721" w:type="dxa"/>
          </w:tcPr>
          <w:p>
            <w:pPr>
              <w:pStyle w:val="0"/>
            </w:pPr>
            <w:r>
              <w:rPr>
                <w:sz w:val="20"/>
              </w:rPr>
              <w:t xml:space="preserve">п. Важины, ул. Осташева, д. 8</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22</w:t>
            </w:r>
          </w:p>
        </w:tc>
        <w:tc>
          <w:tcPr>
            <w:tcW w:w="2098" w:type="dxa"/>
          </w:tcPr>
          <w:p>
            <w:pPr>
              <w:pStyle w:val="0"/>
            </w:pPr>
            <w:r>
              <w:rPr>
                <w:sz w:val="20"/>
              </w:rPr>
              <w:t xml:space="preserve">Приозерский муниципальный район</w:t>
            </w:r>
          </w:p>
        </w:tc>
        <w:tc>
          <w:tcPr>
            <w:tcW w:w="2324" w:type="dxa"/>
          </w:tcPr>
          <w:p>
            <w:pPr>
              <w:pStyle w:val="0"/>
            </w:pPr>
            <w:r>
              <w:rPr>
                <w:sz w:val="20"/>
              </w:rPr>
              <w:t xml:space="preserve">Приозерское городское поселение</w:t>
            </w:r>
          </w:p>
        </w:tc>
        <w:tc>
          <w:tcPr>
            <w:tcW w:w="2721" w:type="dxa"/>
          </w:tcPr>
          <w:p>
            <w:pPr>
              <w:pStyle w:val="0"/>
            </w:pPr>
            <w:r>
              <w:rPr>
                <w:sz w:val="20"/>
              </w:rPr>
              <w:t xml:space="preserve">г. Приозерск, ул. Ленина, д. 36</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23</w:t>
            </w:r>
          </w:p>
        </w:tc>
        <w:tc>
          <w:tcPr>
            <w:tcW w:w="2098" w:type="dxa"/>
          </w:tcPr>
          <w:p>
            <w:pPr>
              <w:pStyle w:val="0"/>
            </w:pPr>
            <w:r>
              <w:rPr>
                <w:sz w:val="20"/>
              </w:rPr>
              <w:t xml:space="preserve">Сланцевский муниципальный район</w:t>
            </w:r>
          </w:p>
        </w:tc>
        <w:tc>
          <w:tcPr>
            <w:tcW w:w="2324" w:type="dxa"/>
          </w:tcPr>
          <w:p>
            <w:pPr>
              <w:pStyle w:val="0"/>
            </w:pPr>
            <w:r>
              <w:rPr>
                <w:sz w:val="20"/>
              </w:rPr>
              <w:t xml:space="preserve">Сланцевское городское поселение</w:t>
            </w:r>
          </w:p>
        </w:tc>
        <w:tc>
          <w:tcPr>
            <w:tcW w:w="2721" w:type="dxa"/>
          </w:tcPr>
          <w:p>
            <w:pPr>
              <w:pStyle w:val="0"/>
            </w:pPr>
            <w:r>
              <w:rPr>
                <w:sz w:val="20"/>
              </w:rPr>
              <w:t xml:space="preserve">г. Сланцы, ул. М.Горького, д. 7</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24</w:t>
            </w:r>
          </w:p>
        </w:tc>
        <w:tc>
          <w:tcPr>
            <w:tcW w:w="2098" w:type="dxa"/>
          </w:tcPr>
          <w:p>
            <w:pPr>
              <w:pStyle w:val="0"/>
            </w:pPr>
            <w:r>
              <w:rPr>
                <w:sz w:val="20"/>
              </w:rPr>
              <w:t xml:space="preserve">Тихвинский муниципальный район</w:t>
            </w:r>
          </w:p>
        </w:tc>
        <w:tc>
          <w:tcPr>
            <w:tcW w:w="2324" w:type="dxa"/>
          </w:tcPr>
          <w:p>
            <w:pPr>
              <w:pStyle w:val="0"/>
            </w:pPr>
            <w:r>
              <w:rPr>
                <w:sz w:val="20"/>
              </w:rPr>
              <w:t xml:space="preserve">Тихвинское городское поселение</w:t>
            </w:r>
          </w:p>
        </w:tc>
        <w:tc>
          <w:tcPr>
            <w:tcW w:w="2721" w:type="dxa"/>
          </w:tcPr>
          <w:p>
            <w:pPr>
              <w:pStyle w:val="0"/>
            </w:pPr>
            <w:r>
              <w:rPr>
                <w:sz w:val="20"/>
              </w:rPr>
              <w:t xml:space="preserve">г. Тихвин, 4 микрорайон, д. 25, 26, 27</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25</w:t>
            </w:r>
          </w:p>
        </w:tc>
        <w:tc>
          <w:tcPr>
            <w:tcW w:w="2098" w:type="dxa"/>
          </w:tcPr>
          <w:p>
            <w:pPr>
              <w:pStyle w:val="0"/>
            </w:pPr>
            <w:r>
              <w:rPr>
                <w:sz w:val="20"/>
              </w:rPr>
              <w:t xml:space="preserve">Тосненский муниципальный район</w:t>
            </w:r>
          </w:p>
        </w:tc>
        <w:tc>
          <w:tcPr>
            <w:tcW w:w="2324" w:type="dxa"/>
          </w:tcPr>
          <w:p>
            <w:pPr>
              <w:pStyle w:val="0"/>
            </w:pPr>
            <w:r>
              <w:rPr>
                <w:sz w:val="20"/>
              </w:rPr>
              <w:t xml:space="preserve">Красноборское городское поселение</w:t>
            </w:r>
          </w:p>
        </w:tc>
        <w:tc>
          <w:tcPr>
            <w:tcW w:w="2721" w:type="dxa"/>
          </w:tcPr>
          <w:p>
            <w:pPr>
              <w:pStyle w:val="0"/>
            </w:pPr>
            <w:r>
              <w:rPr>
                <w:sz w:val="20"/>
              </w:rPr>
              <w:t xml:space="preserve">п. Красный Бор, ул. Комсомольская, д. 10, 10/1</w:t>
            </w:r>
          </w:p>
        </w:tc>
        <w:tc>
          <w:tcPr>
            <w:tcW w:w="1417" w:type="dxa"/>
          </w:tcPr>
          <w:p>
            <w:pPr>
              <w:pStyle w:val="0"/>
            </w:pPr>
            <w:r>
              <w:rPr>
                <w:sz w:val="20"/>
              </w:rPr>
              <w:t xml:space="preserve">Дворовая территория</w:t>
            </w:r>
          </w:p>
        </w:tc>
      </w:tr>
      <w:tr>
        <w:tc>
          <w:tcPr>
            <w:tcW w:w="510" w:type="dxa"/>
          </w:tcPr>
          <w:p>
            <w:pPr>
              <w:pStyle w:val="0"/>
              <w:jc w:val="center"/>
            </w:pPr>
            <w:r>
              <w:rPr>
                <w:sz w:val="20"/>
              </w:rPr>
              <w:t xml:space="preserve">26</w:t>
            </w:r>
          </w:p>
        </w:tc>
        <w:tc>
          <w:tcPr>
            <w:tcW w:w="2098" w:type="dxa"/>
          </w:tcPr>
          <w:p>
            <w:pPr>
              <w:pStyle w:val="0"/>
            </w:pPr>
            <w:r>
              <w:rPr>
                <w:sz w:val="20"/>
              </w:rPr>
              <w:t xml:space="preserve">Тосненский муниципальный район</w:t>
            </w:r>
          </w:p>
        </w:tc>
        <w:tc>
          <w:tcPr>
            <w:tcW w:w="2324" w:type="dxa"/>
          </w:tcPr>
          <w:p>
            <w:pPr>
              <w:pStyle w:val="0"/>
            </w:pPr>
            <w:r>
              <w:rPr>
                <w:sz w:val="20"/>
              </w:rPr>
              <w:t xml:space="preserve">Рябовское городское поселение</w:t>
            </w:r>
          </w:p>
        </w:tc>
        <w:tc>
          <w:tcPr>
            <w:tcW w:w="2721" w:type="dxa"/>
          </w:tcPr>
          <w:p>
            <w:pPr>
              <w:pStyle w:val="0"/>
            </w:pPr>
            <w:r>
              <w:rPr>
                <w:sz w:val="20"/>
              </w:rPr>
              <w:t xml:space="preserve">г.п. Рябово, ул. Школьная, д. 7, д. 9, ул. Связи, д. 15</w:t>
            </w:r>
          </w:p>
        </w:tc>
        <w:tc>
          <w:tcPr>
            <w:tcW w:w="1417" w:type="dxa"/>
          </w:tcPr>
          <w:p>
            <w:pPr>
              <w:pStyle w:val="0"/>
            </w:pPr>
            <w:r>
              <w:rPr>
                <w:sz w:val="20"/>
              </w:rPr>
              <w:t xml:space="preserve">Дворовая территория</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2</w:t>
      </w:r>
    </w:p>
    <w:p>
      <w:pPr>
        <w:pStyle w:val="0"/>
        <w:jc w:val="right"/>
      </w:pPr>
      <w:r>
        <w:rPr>
          <w:sz w:val="20"/>
        </w:rPr>
        <w:t xml:space="preserve">к Порядку...</w:t>
      </w:r>
    </w:p>
    <w:p>
      <w:pPr>
        <w:pStyle w:val="0"/>
        <w:ind w:firstLine="540"/>
        <w:jc w:val="both"/>
      </w:pPr>
      <w:r>
        <w:rPr>
          <w:sz w:val="20"/>
        </w:rPr>
      </w:r>
    </w:p>
    <w:bookmarkStart w:id="1874" w:name="P1874"/>
    <w:bookmarkEnd w:id="1874"/>
    <w:p>
      <w:pPr>
        <w:pStyle w:val="2"/>
        <w:jc w:val="center"/>
      </w:pPr>
      <w:r>
        <w:rPr>
          <w:sz w:val="20"/>
        </w:rPr>
        <w:t xml:space="preserve">АДРЕСНЫЙ ПЕРЕЧЕНЬ</w:t>
      </w:r>
    </w:p>
    <w:p>
      <w:pPr>
        <w:pStyle w:val="2"/>
        <w:jc w:val="center"/>
      </w:pPr>
      <w:r>
        <w:rPr>
          <w:sz w:val="20"/>
        </w:rPr>
        <w:t xml:space="preserve">ДВОРОВЫХ ТЕРРИТОРИЙ, НУЖДАЮЩИХСЯ В БЛАГОУСТРОЙСТВЕ</w:t>
      </w:r>
    </w:p>
    <w:p>
      <w:pPr>
        <w:pStyle w:val="2"/>
        <w:jc w:val="center"/>
      </w:pPr>
      <w:r>
        <w:rPr>
          <w:sz w:val="20"/>
        </w:rPr>
        <w:t xml:space="preserve">И ПОДЛЕЖАЩИХ БЛАГОУСТРОЙСТВУ В 2025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288"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21.02.2025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41"/>
        <w:gridCol w:w="1984"/>
        <w:gridCol w:w="2665"/>
        <w:gridCol w:w="1871"/>
      </w:tblGrid>
      <w:tr>
        <w:tc>
          <w:tcPr>
            <w:tcW w:w="510" w:type="dxa"/>
          </w:tcPr>
          <w:p>
            <w:pPr>
              <w:pStyle w:val="0"/>
              <w:jc w:val="center"/>
            </w:pPr>
            <w:r>
              <w:rPr>
                <w:sz w:val="20"/>
              </w:rPr>
              <w:t xml:space="preserve">N п/п</w:t>
            </w:r>
          </w:p>
        </w:tc>
        <w:tc>
          <w:tcPr>
            <w:tcW w:w="2041" w:type="dxa"/>
          </w:tcPr>
          <w:p>
            <w:pPr>
              <w:pStyle w:val="0"/>
              <w:jc w:val="center"/>
            </w:pPr>
            <w:r>
              <w:rPr>
                <w:sz w:val="20"/>
              </w:rPr>
              <w:t xml:space="preserve">Наименование муниципального района, муниципального округа</w:t>
            </w:r>
          </w:p>
        </w:tc>
        <w:tc>
          <w:tcPr>
            <w:tcW w:w="1984" w:type="dxa"/>
          </w:tcPr>
          <w:p>
            <w:pPr>
              <w:pStyle w:val="0"/>
              <w:jc w:val="center"/>
            </w:pPr>
            <w:r>
              <w:rPr>
                <w:sz w:val="20"/>
              </w:rPr>
              <w:t xml:space="preserve">Наименование муниципального образования (населенного пункта)</w:t>
            </w:r>
          </w:p>
        </w:tc>
        <w:tc>
          <w:tcPr>
            <w:tcW w:w="2665" w:type="dxa"/>
          </w:tcPr>
          <w:p>
            <w:pPr>
              <w:pStyle w:val="0"/>
              <w:jc w:val="center"/>
            </w:pPr>
            <w:r>
              <w:rPr>
                <w:sz w:val="20"/>
              </w:rPr>
              <w:t xml:space="preserve">Наименование объекта, мероприятия</w:t>
            </w:r>
          </w:p>
        </w:tc>
        <w:tc>
          <w:tcPr>
            <w:tcW w:w="1871" w:type="dxa"/>
          </w:tcPr>
          <w:p>
            <w:pPr>
              <w:pStyle w:val="0"/>
              <w:jc w:val="center"/>
            </w:pPr>
            <w:r>
              <w:rPr>
                <w:sz w:val="20"/>
              </w:rPr>
              <w:t xml:space="preserve">Вид территории</w:t>
            </w:r>
          </w:p>
        </w:tc>
      </w:tr>
      <w:tr>
        <w:tc>
          <w:tcPr>
            <w:tcW w:w="510" w:type="dxa"/>
          </w:tcPr>
          <w:p>
            <w:pPr>
              <w:pStyle w:val="0"/>
              <w:jc w:val="center"/>
            </w:pPr>
            <w:r>
              <w:rPr>
                <w:sz w:val="20"/>
              </w:rPr>
              <w:t xml:space="preserve">1</w:t>
            </w:r>
          </w:p>
        </w:tc>
        <w:tc>
          <w:tcPr>
            <w:tcW w:w="2041" w:type="dxa"/>
          </w:tcPr>
          <w:p>
            <w:pPr>
              <w:pStyle w:val="0"/>
              <w:jc w:val="center"/>
            </w:pPr>
            <w:r>
              <w:rPr>
                <w:sz w:val="20"/>
              </w:rPr>
              <w:t xml:space="preserve">2</w:t>
            </w:r>
          </w:p>
        </w:tc>
        <w:tc>
          <w:tcPr>
            <w:tcW w:w="1984" w:type="dxa"/>
          </w:tcPr>
          <w:p>
            <w:pPr>
              <w:pStyle w:val="0"/>
              <w:jc w:val="center"/>
            </w:pPr>
            <w:r>
              <w:rPr>
                <w:sz w:val="20"/>
              </w:rPr>
              <w:t xml:space="preserve">3</w:t>
            </w:r>
          </w:p>
        </w:tc>
        <w:tc>
          <w:tcPr>
            <w:tcW w:w="2665" w:type="dxa"/>
          </w:tcPr>
          <w:p>
            <w:pPr>
              <w:pStyle w:val="0"/>
              <w:jc w:val="center"/>
            </w:pPr>
            <w:r>
              <w:rPr>
                <w:sz w:val="20"/>
              </w:rPr>
              <w:t xml:space="preserve">4</w:t>
            </w:r>
          </w:p>
        </w:tc>
        <w:tc>
          <w:tcPr>
            <w:tcW w:w="1871" w:type="dxa"/>
          </w:tcPr>
          <w:p>
            <w:pPr>
              <w:pStyle w:val="0"/>
              <w:jc w:val="center"/>
            </w:pPr>
            <w:r>
              <w:rPr>
                <w:sz w:val="20"/>
              </w:rPr>
              <w:t xml:space="preserve">5</w:t>
            </w:r>
          </w:p>
        </w:tc>
      </w:tr>
      <w:tr>
        <w:tc>
          <w:tcPr>
            <w:tcW w:w="510" w:type="dxa"/>
          </w:tcPr>
          <w:p>
            <w:pPr>
              <w:pStyle w:val="0"/>
              <w:jc w:val="center"/>
            </w:pPr>
            <w:r>
              <w:rPr>
                <w:sz w:val="20"/>
              </w:rPr>
              <w:t xml:space="preserve">1</w:t>
            </w:r>
          </w:p>
        </w:tc>
        <w:tc>
          <w:tcPr>
            <w:tcW w:w="2041" w:type="dxa"/>
          </w:tcPr>
          <w:p>
            <w:pPr>
              <w:pStyle w:val="0"/>
            </w:pPr>
            <w:r>
              <w:rPr>
                <w:sz w:val="20"/>
              </w:rPr>
              <w:t xml:space="preserve">Бокситогорский муниципальный район</w:t>
            </w:r>
          </w:p>
        </w:tc>
        <w:tc>
          <w:tcPr>
            <w:tcW w:w="1984" w:type="dxa"/>
          </w:tcPr>
          <w:p>
            <w:pPr>
              <w:pStyle w:val="0"/>
            </w:pPr>
            <w:r>
              <w:rPr>
                <w:sz w:val="20"/>
              </w:rPr>
              <w:t xml:space="preserve">Пикалевское городское поселение</w:t>
            </w:r>
          </w:p>
        </w:tc>
        <w:tc>
          <w:tcPr>
            <w:tcW w:w="2665" w:type="dxa"/>
          </w:tcPr>
          <w:p>
            <w:pPr>
              <w:pStyle w:val="0"/>
            </w:pPr>
            <w:r>
              <w:rPr>
                <w:sz w:val="20"/>
              </w:rPr>
              <w:t xml:space="preserve">г. Пикалево, д. 37 в 6 микрорайоне</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w:t>
            </w:r>
          </w:p>
        </w:tc>
        <w:tc>
          <w:tcPr>
            <w:tcW w:w="2041" w:type="dxa"/>
          </w:tcPr>
          <w:p>
            <w:pPr>
              <w:pStyle w:val="0"/>
            </w:pPr>
            <w:r>
              <w:rPr>
                <w:sz w:val="20"/>
              </w:rPr>
              <w:t xml:space="preserve">Волосовский муниципальный район</w:t>
            </w:r>
          </w:p>
        </w:tc>
        <w:tc>
          <w:tcPr>
            <w:tcW w:w="1984" w:type="dxa"/>
          </w:tcPr>
          <w:p>
            <w:pPr>
              <w:pStyle w:val="0"/>
            </w:pPr>
            <w:r>
              <w:rPr>
                <w:sz w:val="20"/>
              </w:rPr>
              <w:t xml:space="preserve">Калитинское сельское поселение</w:t>
            </w:r>
          </w:p>
        </w:tc>
        <w:tc>
          <w:tcPr>
            <w:tcW w:w="2665" w:type="dxa"/>
          </w:tcPr>
          <w:p>
            <w:pPr>
              <w:pStyle w:val="0"/>
            </w:pPr>
            <w:r>
              <w:rPr>
                <w:sz w:val="20"/>
              </w:rPr>
              <w:t xml:space="preserve">п. Калитино, д. 1, д. 4, д. 6</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3</w:t>
            </w:r>
          </w:p>
        </w:tc>
        <w:tc>
          <w:tcPr>
            <w:tcW w:w="2041" w:type="dxa"/>
          </w:tcPr>
          <w:p>
            <w:pPr>
              <w:pStyle w:val="0"/>
            </w:pPr>
            <w:r>
              <w:rPr>
                <w:sz w:val="20"/>
              </w:rPr>
              <w:t xml:space="preserve">Волховский муниципальный район</w:t>
            </w:r>
          </w:p>
        </w:tc>
        <w:tc>
          <w:tcPr>
            <w:tcW w:w="1984" w:type="dxa"/>
          </w:tcPr>
          <w:p>
            <w:pPr>
              <w:pStyle w:val="0"/>
            </w:pPr>
            <w:r>
              <w:rPr>
                <w:sz w:val="20"/>
              </w:rPr>
              <w:t xml:space="preserve">Волховское городское поселение</w:t>
            </w:r>
          </w:p>
        </w:tc>
        <w:tc>
          <w:tcPr>
            <w:tcW w:w="2665" w:type="dxa"/>
          </w:tcPr>
          <w:p>
            <w:pPr>
              <w:pStyle w:val="0"/>
            </w:pPr>
            <w:r>
              <w:rPr>
                <w:sz w:val="20"/>
              </w:rPr>
              <w:t xml:space="preserve">г. Волхов, д. 7 по Железнодорожному пер., д. 14а, д. 14б по ул. Борисогорское Поле</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4</w:t>
            </w:r>
          </w:p>
        </w:tc>
        <w:tc>
          <w:tcPr>
            <w:tcW w:w="2041" w:type="dxa"/>
          </w:tcPr>
          <w:p>
            <w:pPr>
              <w:pStyle w:val="0"/>
            </w:pPr>
            <w:r>
              <w:rPr>
                <w:sz w:val="20"/>
              </w:rPr>
              <w:t xml:space="preserve">Всеволожский муниципальный район</w:t>
            </w:r>
          </w:p>
        </w:tc>
        <w:tc>
          <w:tcPr>
            <w:tcW w:w="1984" w:type="dxa"/>
          </w:tcPr>
          <w:p>
            <w:pPr>
              <w:pStyle w:val="0"/>
            </w:pPr>
            <w:r>
              <w:rPr>
                <w:sz w:val="20"/>
              </w:rPr>
              <w:t xml:space="preserve">Бугровское сельское поселение</w:t>
            </w:r>
          </w:p>
        </w:tc>
        <w:tc>
          <w:tcPr>
            <w:tcW w:w="2665" w:type="dxa"/>
          </w:tcPr>
          <w:p>
            <w:pPr>
              <w:pStyle w:val="0"/>
            </w:pPr>
            <w:r>
              <w:rPr>
                <w:sz w:val="20"/>
              </w:rPr>
              <w:t xml:space="preserve">п. Бугры, Воронцовский бульвар, д. 5, корп. 2</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5</w:t>
            </w:r>
          </w:p>
        </w:tc>
        <w:tc>
          <w:tcPr>
            <w:tcW w:w="2041" w:type="dxa"/>
          </w:tcPr>
          <w:p>
            <w:pPr>
              <w:pStyle w:val="0"/>
            </w:pPr>
            <w:r>
              <w:rPr>
                <w:sz w:val="20"/>
              </w:rPr>
              <w:t xml:space="preserve">Всеволожский муниципальный район</w:t>
            </w:r>
          </w:p>
        </w:tc>
        <w:tc>
          <w:tcPr>
            <w:tcW w:w="1984" w:type="dxa"/>
          </w:tcPr>
          <w:p>
            <w:pPr>
              <w:pStyle w:val="0"/>
            </w:pPr>
            <w:r>
              <w:rPr>
                <w:sz w:val="20"/>
              </w:rPr>
              <w:t xml:space="preserve">Дубровское городское поселение</w:t>
            </w:r>
          </w:p>
        </w:tc>
        <w:tc>
          <w:tcPr>
            <w:tcW w:w="2665" w:type="dxa"/>
          </w:tcPr>
          <w:p>
            <w:pPr>
              <w:pStyle w:val="0"/>
            </w:pPr>
            <w:r>
              <w:rPr>
                <w:sz w:val="20"/>
              </w:rPr>
              <w:t xml:space="preserve">г.п. Дубровка, ул. Школьная, д. 25</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6</w:t>
            </w:r>
          </w:p>
        </w:tc>
        <w:tc>
          <w:tcPr>
            <w:tcW w:w="2041" w:type="dxa"/>
          </w:tcPr>
          <w:p>
            <w:pPr>
              <w:pStyle w:val="0"/>
            </w:pPr>
            <w:r>
              <w:rPr>
                <w:sz w:val="20"/>
              </w:rPr>
              <w:t xml:space="preserve">Всеволожский муниципальный район</w:t>
            </w:r>
          </w:p>
        </w:tc>
        <w:tc>
          <w:tcPr>
            <w:tcW w:w="1984" w:type="dxa"/>
          </w:tcPr>
          <w:p>
            <w:pPr>
              <w:pStyle w:val="0"/>
            </w:pPr>
            <w:r>
              <w:rPr>
                <w:sz w:val="20"/>
              </w:rPr>
              <w:t xml:space="preserve">Дубровское городское поселение</w:t>
            </w:r>
          </w:p>
        </w:tc>
        <w:tc>
          <w:tcPr>
            <w:tcW w:w="2665" w:type="dxa"/>
          </w:tcPr>
          <w:p>
            <w:pPr>
              <w:pStyle w:val="0"/>
            </w:pPr>
            <w:r>
              <w:rPr>
                <w:sz w:val="20"/>
              </w:rPr>
              <w:t xml:space="preserve">г.п. Дубровка, ул. Советская, д. 40/1</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7</w:t>
            </w:r>
          </w:p>
        </w:tc>
        <w:tc>
          <w:tcPr>
            <w:tcW w:w="2041" w:type="dxa"/>
          </w:tcPr>
          <w:p>
            <w:pPr>
              <w:pStyle w:val="0"/>
            </w:pPr>
            <w:r>
              <w:rPr>
                <w:sz w:val="20"/>
              </w:rPr>
              <w:t xml:space="preserve">Выборгский муниципальный район</w:t>
            </w:r>
          </w:p>
        </w:tc>
        <w:tc>
          <w:tcPr>
            <w:tcW w:w="1984" w:type="dxa"/>
          </w:tcPr>
          <w:p>
            <w:pPr>
              <w:pStyle w:val="0"/>
            </w:pPr>
            <w:r>
              <w:rPr>
                <w:sz w:val="20"/>
              </w:rPr>
              <w:t xml:space="preserve">Светогорское городское поселение</w:t>
            </w:r>
          </w:p>
        </w:tc>
        <w:tc>
          <w:tcPr>
            <w:tcW w:w="2665" w:type="dxa"/>
          </w:tcPr>
          <w:p>
            <w:pPr>
              <w:pStyle w:val="0"/>
            </w:pPr>
            <w:r>
              <w:rPr>
                <w:sz w:val="20"/>
              </w:rPr>
              <w:t xml:space="preserve">г. Светогорск, ул. Лесная, д. 11</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8</w:t>
            </w:r>
          </w:p>
        </w:tc>
        <w:tc>
          <w:tcPr>
            <w:tcW w:w="2041" w:type="dxa"/>
          </w:tcPr>
          <w:p>
            <w:pPr>
              <w:pStyle w:val="0"/>
            </w:pPr>
            <w:r>
              <w:rPr>
                <w:sz w:val="20"/>
              </w:rPr>
              <w:t xml:space="preserve">Выборгский муниципальный район</w:t>
            </w:r>
          </w:p>
        </w:tc>
        <w:tc>
          <w:tcPr>
            <w:tcW w:w="1984" w:type="dxa"/>
          </w:tcPr>
          <w:p>
            <w:pPr>
              <w:pStyle w:val="0"/>
            </w:pPr>
            <w:r>
              <w:rPr>
                <w:sz w:val="20"/>
              </w:rPr>
              <w:t xml:space="preserve">Рощинское городское поселение</w:t>
            </w:r>
          </w:p>
        </w:tc>
        <w:tc>
          <w:tcPr>
            <w:tcW w:w="2665" w:type="dxa"/>
          </w:tcPr>
          <w:p>
            <w:pPr>
              <w:pStyle w:val="0"/>
            </w:pPr>
            <w:r>
              <w:rPr>
                <w:sz w:val="20"/>
              </w:rPr>
              <w:t xml:space="preserve">г.п. Рощино, ул. Садовая, д. 5</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9</w:t>
            </w:r>
          </w:p>
        </w:tc>
        <w:tc>
          <w:tcPr>
            <w:tcW w:w="2041" w:type="dxa"/>
          </w:tcPr>
          <w:p>
            <w:pPr>
              <w:pStyle w:val="0"/>
            </w:pPr>
            <w:r>
              <w:rPr>
                <w:sz w:val="20"/>
              </w:rPr>
              <w:t xml:space="preserve">Гатчинский муниципальный округ</w:t>
            </w:r>
          </w:p>
        </w:tc>
        <w:tc>
          <w:tcPr>
            <w:tcW w:w="1984" w:type="dxa"/>
          </w:tcPr>
          <w:p>
            <w:pPr>
              <w:pStyle w:val="0"/>
            </w:pPr>
            <w:r>
              <w:rPr>
                <w:sz w:val="20"/>
              </w:rPr>
              <w:t xml:space="preserve">г. Гатчина</w:t>
            </w:r>
          </w:p>
        </w:tc>
        <w:tc>
          <w:tcPr>
            <w:tcW w:w="2665" w:type="dxa"/>
          </w:tcPr>
          <w:p>
            <w:pPr>
              <w:pStyle w:val="0"/>
            </w:pPr>
            <w:r>
              <w:rPr>
                <w:sz w:val="20"/>
              </w:rPr>
              <w:t xml:space="preserve">г. Гатчина, ул. Урицкого, д. 26</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10</w:t>
            </w:r>
          </w:p>
        </w:tc>
        <w:tc>
          <w:tcPr>
            <w:tcW w:w="2041" w:type="dxa"/>
          </w:tcPr>
          <w:p>
            <w:pPr>
              <w:pStyle w:val="0"/>
            </w:pPr>
            <w:r>
              <w:rPr>
                <w:sz w:val="20"/>
              </w:rPr>
              <w:t xml:space="preserve">Гатчинский муниципальный округ</w:t>
            </w:r>
          </w:p>
        </w:tc>
        <w:tc>
          <w:tcPr>
            <w:tcW w:w="1984" w:type="dxa"/>
          </w:tcPr>
          <w:p>
            <w:pPr>
              <w:pStyle w:val="0"/>
            </w:pPr>
            <w:r>
              <w:rPr>
                <w:sz w:val="20"/>
              </w:rPr>
              <w:t xml:space="preserve">д. Пудомяги</w:t>
            </w:r>
          </w:p>
        </w:tc>
        <w:tc>
          <w:tcPr>
            <w:tcW w:w="2665" w:type="dxa"/>
          </w:tcPr>
          <w:p>
            <w:pPr>
              <w:pStyle w:val="0"/>
            </w:pPr>
            <w:r>
              <w:rPr>
                <w:sz w:val="20"/>
              </w:rPr>
              <w:t xml:space="preserve">д. Пудомяги, д. 1, д. 3</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11</w:t>
            </w:r>
          </w:p>
        </w:tc>
        <w:tc>
          <w:tcPr>
            <w:tcW w:w="2041" w:type="dxa"/>
          </w:tcPr>
          <w:p>
            <w:pPr>
              <w:pStyle w:val="0"/>
            </w:pPr>
            <w:r>
              <w:rPr>
                <w:sz w:val="20"/>
              </w:rPr>
              <w:t xml:space="preserve">Кингисеппский муниципальный район</w:t>
            </w:r>
          </w:p>
        </w:tc>
        <w:tc>
          <w:tcPr>
            <w:tcW w:w="1984" w:type="dxa"/>
          </w:tcPr>
          <w:p>
            <w:pPr>
              <w:pStyle w:val="0"/>
            </w:pPr>
            <w:r>
              <w:rPr>
                <w:sz w:val="20"/>
              </w:rPr>
              <w:t xml:space="preserve">Ивангородское городское поселение</w:t>
            </w:r>
          </w:p>
        </w:tc>
        <w:tc>
          <w:tcPr>
            <w:tcW w:w="2665" w:type="dxa"/>
          </w:tcPr>
          <w:p>
            <w:pPr>
              <w:pStyle w:val="0"/>
            </w:pPr>
            <w:r>
              <w:rPr>
                <w:sz w:val="20"/>
              </w:rPr>
              <w:t xml:space="preserve">г. Ивангород, ул. Гагарина, д. 9</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12</w:t>
            </w:r>
          </w:p>
        </w:tc>
        <w:tc>
          <w:tcPr>
            <w:tcW w:w="2041" w:type="dxa"/>
          </w:tcPr>
          <w:p>
            <w:pPr>
              <w:pStyle w:val="0"/>
            </w:pPr>
            <w:r>
              <w:rPr>
                <w:sz w:val="20"/>
              </w:rPr>
              <w:t xml:space="preserve">Кингисеппский муниципальный район</w:t>
            </w:r>
          </w:p>
        </w:tc>
        <w:tc>
          <w:tcPr>
            <w:tcW w:w="1984" w:type="dxa"/>
          </w:tcPr>
          <w:p>
            <w:pPr>
              <w:pStyle w:val="0"/>
            </w:pPr>
            <w:r>
              <w:rPr>
                <w:sz w:val="20"/>
              </w:rPr>
              <w:t xml:space="preserve">Ивангородское городское поселение</w:t>
            </w:r>
          </w:p>
        </w:tc>
        <w:tc>
          <w:tcPr>
            <w:tcW w:w="2665" w:type="dxa"/>
          </w:tcPr>
          <w:p>
            <w:pPr>
              <w:pStyle w:val="0"/>
            </w:pPr>
            <w:r>
              <w:rPr>
                <w:sz w:val="20"/>
              </w:rPr>
              <w:t xml:space="preserve">г. Ивангород, ул. Федюнинского, д. 17</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13</w:t>
            </w:r>
          </w:p>
        </w:tc>
        <w:tc>
          <w:tcPr>
            <w:tcW w:w="2041" w:type="dxa"/>
          </w:tcPr>
          <w:p>
            <w:pPr>
              <w:pStyle w:val="0"/>
            </w:pPr>
            <w:r>
              <w:rPr>
                <w:sz w:val="20"/>
              </w:rPr>
              <w:t xml:space="preserve">Киришский муниципальный район</w:t>
            </w:r>
          </w:p>
        </w:tc>
        <w:tc>
          <w:tcPr>
            <w:tcW w:w="1984" w:type="dxa"/>
          </w:tcPr>
          <w:p>
            <w:pPr>
              <w:pStyle w:val="0"/>
            </w:pPr>
            <w:r>
              <w:rPr>
                <w:sz w:val="20"/>
              </w:rPr>
              <w:t xml:space="preserve">Киришское городское поселение</w:t>
            </w:r>
          </w:p>
        </w:tc>
        <w:tc>
          <w:tcPr>
            <w:tcW w:w="2665" w:type="dxa"/>
          </w:tcPr>
          <w:p>
            <w:pPr>
              <w:pStyle w:val="0"/>
            </w:pPr>
            <w:r>
              <w:rPr>
                <w:sz w:val="20"/>
              </w:rPr>
              <w:t xml:space="preserve">г. Кириши, ул. Советская, д. 19</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14</w:t>
            </w:r>
          </w:p>
        </w:tc>
        <w:tc>
          <w:tcPr>
            <w:tcW w:w="2041" w:type="dxa"/>
          </w:tcPr>
          <w:p>
            <w:pPr>
              <w:pStyle w:val="0"/>
            </w:pPr>
            <w:r>
              <w:rPr>
                <w:sz w:val="20"/>
              </w:rPr>
              <w:t xml:space="preserve">Киришский муниципальный район</w:t>
            </w:r>
          </w:p>
        </w:tc>
        <w:tc>
          <w:tcPr>
            <w:tcW w:w="1984" w:type="dxa"/>
          </w:tcPr>
          <w:p>
            <w:pPr>
              <w:pStyle w:val="0"/>
            </w:pPr>
            <w:r>
              <w:rPr>
                <w:sz w:val="20"/>
              </w:rPr>
              <w:t xml:space="preserve">Киришское городское поселение</w:t>
            </w:r>
          </w:p>
        </w:tc>
        <w:tc>
          <w:tcPr>
            <w:tcW w:w="2665" w:type="dxa"/>
          </w:tcPr>
          <w:p>
            <w:pPr>
              <w:pStyle w:val="0"/>
            </w:pPr>
            <w:r>
              <w:rPr>
                <w:sz w:val="20"/>
              </w:rPr>
              <w:t xml:space="preserve">г. Кириши, ул. Советская, д. 21</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15</w:t>
            </w:r>
          </w:p>
        </w:tc>
        <w:tc>
          <w:tcPr>
            <w:tcW w:w="2041" w:type="dxa"/>
          </w:tcPr>
          <w:p>
            <w:pPr>
              <w:pStyle w:val="0"/>
            </w:pPr>
            <w:r>
              <w:rPr>
                <w:sz w:val="20"/>
              </w:rPr>
              <w:t xml:space="preserve">Кировский муниципальный район</w:t>
            </w:r>
          </w:p>
        </w:tc>
        <w:tc>
          <w:tcPr>
            <w:tcW w:w="1984" w:type="dxa"/>
          </w:tcPr>
          <w:p>
            <w:pPr>
              <w:pStyle w:val="0"/>
            </w:pPr>
            <w:r>
              <w:rPr>
                <w:sz w:val="20"/>
              </w:rPr>
              <w:t xml:space="preserve">Мгинское городское поселение</w:t>
            </w:r>
          </w:p>
        </w:tc>
        <w:tc>
          <w:tcPr>
            <w:tcW w:w="2665" w:type="dxa"/>
          </w:tcPr>
          <w:p>
            <w:pPr>
              <w:pStyle w:val="0"/>
            </w:pPr>
            <w:r>
              <w:rPr>
                <w:sz w:val="20"/>
              </w:rPr>
              <w:t xml:space="preserve">г.п. Мга, шоссе Революции, д. 2, д. 4</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16</w:t>
            </w:r>
          </w:p>
        </w:tc>
        <w:tc>
          <w:tcPr>
            <w:tcW w:w="2041" w:type="dxa"/>
          </w:tcPr>
          <w:p>
            <w:pPr>
              <w:pStyle w:val="0"/>
            </w:pPr>
            <w:r>
              <w:rPr>
                <w:sz w:val="20"/>
              </w:rPr>
              <w:t xml:space="preserve">Кировский муниципальный район</w:t>
            </w:r>
          </w:p>
        </w:tc>
        <w:tc>
          <w:tcPr>
            <w:tcW w:w="1984" w:type="dxa"/>
          </w:tcPr>
          <w:p>
            <w:pPr>
              <w:pStyle w:val="0"/>
            </w:pPr>
            <w:r>
              <w:rPr>
                <w:sz w:val="20"/>
              </w:rPr>
              <w:t xml:space="preserve">Приладожское городское поселение</w:t>
            </w:r>
          </w:p>
        </w:tc>
        <w:tc>
          <w:tcPr>
            <w:tcW w:w="2665" w:type="dxa"/>
          </w:tcPr>
          <w:p>
            <w:pPr>
              <w:pStyle w:val="0"/>
            </w:pPr>
            <w:r>
              <w:rPr>
                <w:sz w:val="20"/>
              </w:rPr>
              <w:t xml:space="preserve">п. Приладожский, д. 5</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17</w:t>
            </w:r>
          </w:p>
        </w:tc>
        <w:tc>
          <w:tcPr>
            <w:tcW w:w="2041" w:type="dxa"/>
          </w:tcPr>
          <w:p>
            <w:pPr>
              <w:pStyle w:val="0"/>
            </w:pPr>
            <w:r>
              <w:rPr>
                <w:sz w:val="20"/>
              </w:rPr>
              <w:t xml:space="preserve">Лодейнопольский муниципальный район</w:t>
            </w:r>
          </w:p>
        </w:tc>
        <w:tc>
          <w:tcPr>
            <w:tcW w:w="1984" w:type="dxa"/>
          </w:tcPr>
          <w:p>
            <w:pPr>
              <w:pStyle w:val="0"/>
            </w:pPr>
            <w:r>
              <w:rPr>
                <w:sz w:val="20"/>
              </w:rPr>
              <w:t xml:space="preserve">Лодейнопольское городское поселение</w:t>
            </w:r>
          </w:p>
        </w:tc>
        <w:tc>
          <w:tcPr>
            <w:tcW w:w="2665" w:type="dxa"/>
          </w:tcPr>
          <w:p>
            <w:pPr>
              <w:pStyle w:val="0"/>
            </w:pPr>
            <w:r>
              <w:rPr>
                <w:sz w:val="20"/>
              </w:rPr>
              <w:t xml:space="preserve">г. Лодейное Поле, ул. Набережная, д. 17, корп. 2, ул. Гагарина, д. 2, д. 4, д. 6, корп. 1, д. 6, корп. 2 (3 очередь)</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18</w:t>
            </w:r>
          </w:p>
        </w:tc>
        <w:tc>
          <w:tcPr>
            <w:tcW w:w="2041" w:type="dxa"/>
          </w:tcPr>
          <w:p>
            <w:pPr>
              <w:pStyle w:val="0"/>
            </w:pPr>
            <w:r>
              <w:rPr>
                <w:sz w:val="20"/>
              </w:rPr>
              <w:t xml:space="preserve">Лужский муниципальный район</w:t>
            </w:r>
          </w:p>
        </w:tc>
        <w:tc>
          <w:tcPr>
            <w:tcW w:w="1984" w:type="dxa"/>
          </w:tcPr>
          <w:p>
            <w:pPr>
              <w:pStyle w:val="0"/>
            </w:pPr>
            <w:r>
              <w:rPr>
                <w:sz w:val="20"/>
              </w:rPr>
              <w:t xml:space="preserve">Лужское городское поселение</w:t>
            </w:r>
          </w:p>
        </w:tc>
        <w:tc>
          <w:tcPr>
            <w:tcW w:w="2665" w:type="dxa"/>
          </w:tcPr>
          <w:p>
            <w:pPr>
              <w:pStyle w:val="0"/>
            </w:pPr>
            <w:r>
              <w:rPr>
                <w:sz w:val="20"/>
              </w:rPr>
              <w:t xml:space="preserve">г. Луга, ул. Красной Артиллерии, д. 11, д. 28</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19</w:t>
            </w:r>
          </w:p>
        </w:tc>
        <w:tc>
          <w:tcPr>
            <w:tcW w:w="2041" w:type="dxa"/>
          </w:tcPr>
          <w:p>
            <w:pPr>
              <w:pStyle w:val="0"/>
            </w:pPr>
            <w:r>
              <w:rPr>
                <w:sz w:val="20"/>
              </w:rPr>
              <w:t xml:space="preserve">Подпорожский муниципальный район</w:t>
            </w:r>
          </w:p>
        </w:tc>
        <w:tc>
          <w:tcPr>
            <w:tcW w:w="1984" w:type="dxa"/>
          </w:tcPr>
          <w:p>
            <w:pPr>
              <w:pStyle w:val="0"/>
            </w:pPr>
            <w:r>
              <w:rPr>
                <w:sz w:val="20"/>
              </w:rPr>
              <w:t xml:space="preserve">Винницкое сельское поселение</w:t>
            </w:r>
          </w:p>
        </w:tc>
        <w:tc>
          <w:tcPr>
            <w:tcW w:w="2665" w:type="dxa"/>
          </w:tcPr>
          <w:p>
            <w:pPr>
              <w:pStyle w:val="0"/>
            </w:pPr>
            <w:r>
              <w:rPr>
                <w:sz w:val="20"/>
              </w:rPr>
              <w:t xml:space="preserve">с. Винницы, ул. Коммунальная, д. 13</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20</w:t>
            </w:r>
          </w:p>
        </w:tc>
        <w:tc>
          <w:tcPr>
            <w:tcW w:w="2041" w:type="dxa"/>
          </w:tcPr>
          <w:p>
            <w:pPr>
              <w:pStyle w:val="0"/>
            </w:pPr>
            <w:r>
              <w:rPr>
                <w:sz w:val="20"/>
              </w:rPr>
              <w:t xml:space="preserve">Подпорожский муниципальный район</w:t>
            </w:r>
          </w:p>
        </w:tc>
        <w:tc>
          <w:tcPr>
            <w:tcW w:w="1984" w:type="dxa"/>
          </w:tcPr>
          <w:p>
            <w:pPr>
              <w:pStyle w:val="0"/>
            </w:pPr>
            <w:r>
              <w:rPr>
                <w:sz w:val="20"/>
              </w:rPr>
              <w:t xml:space="preserve">Подпорожское городское поселение</w:t>
            </w:r>
          </w:p>
        </w:tc>
        <w:tc>
          <w:tcPr>
            <w:tcW w:w="2665" w:type="dxa"/>
          </w:tcPr>
          <w:p>
            <w:pPr>
              <w:pStyle w:val="0"/>
            </w:pPr>
            <w:r>
              <w:rPr>
                <w:sz w:val="20"/>
              </w:rPr>
              <w:t xml:space="preserve">г. Подпорожье, ул. Свирская, д. 15-19</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21</w:t>
            </w:r>
          </w:p>
        </w:tc>
        <w:tc>
          <w:tcPr>
            <w:tcW w:w="2041" w:type="dxa"/>
          </w:tcPr>
          <w:p>
            <w:pPr>
              <w:pStyle w:val="0"/>
            </w:pPr>
            <w:r>
              <w:rPr>
                <w:sz w:val="20"/>
              </w:rPr>
              <w:t xml:space="preserve">Приозерский муниципальный район</w:t>
            </w:r>
          </w:p>
        </w:tc>
        <w:tc>
          <w:tcPr>
            <w:tcW w:w="1984" w:type="dxa"/>
          </w:tcPr>
          <w:p>
            <w:pPr>
              <w:pStyle w:val="0"/>
            </w:pPr>
            <w:r>
              <w:rPr>
                <w:sz w:val="20"/>
              </w:rPr>
              <w:t xml:space="preserve">Приозерское городское поселение</w:t>
            </w:r>
          </w:p>
        </w:tc>
        <w:tc>
          <w:tcPr>
            <w:tcW w:w="2665" w:type="dxa"/>
          </w:tcPr>
          <w:p>
            <w:pPr>
              <w:pStyle w:val="0"/>
            </w:pPr>
            <w:r>
              <w:rPr>
                <w:sz w:val="20"/>
              </w:rPr>
              <w:t xml:space="preserve">г. Приозерск, ул. Чапаева, д. 35</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22</w:t>
            </w:r>
          </w:p>
        </w:tc>
        <w:tc>
          <w:tcPr>
            <w:tcW w:w="2041" w:type="dxa"/>
          </w:tcPr>
          <w:p>
            <w:pPr>
              <w:pStyle w:val="0"/>
            </w:pPr>
            <w:r>
              <w:rPr>
                <w:sz w:val="20"/>
              </w:rPr>
              <w:t xml:space="preserve">Сланцевский муниципальный район</w:t>
            </w:r>
          </w:p>
        </w:tc>
        <w:tc>
          <w:tcPr>
            <w:tcW w:w="1984" w:type="dxa"/>
          </w:tcPr>
          <w:p>
            <w:pPr>
              <w:pStyle w:val="0"/>
            </w:pPr>
            <w:r>
              <w:rPr>
                <w:sz w:val="20"/>
              </w:rPr>
              <w:t xml:space="preserve">Сланцевское городское поселение</w:t>
            </w:r>
          </w:p>
        </w:tc>
        <w:tc>
          <w:tcPr>
            <w:tcW w:w="2665" w:type="dxa"/>
          </w:tcPr>
          <w:p>
            <w:pPr>
              <w:pStyle w:val="0"/>
            </w:pPr>
            <w:r>
              <w:rPr>
                <w:sz w:val="20"/>
              </w:rPr>
              <w:t xml:space="preserve">г. Сланцы, ул. Кирова, д. 12А</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23</w:t>
            </w:r>
          </w:p>
        </w:tc>
        <w:tc>
          <w:tcPr>
            <w:tcW w:w="2041" w:type="dxa"/>
          </w:tcPr>
          <w:p>
            <w:pPr>
              <w:pStyle w:val="0"/>
            </w:pPr>
            <w:r>
              <w:rPr>
                <w:sz w:val="20"/>
              </w:rPr>
              <w:t xml:space="preserve">Тосненский муниципальный район</w:t>
            </w:r>
          </w:p>
        </w:tc>
        <w:tc>
          <w:tcPr>
            <w:tcW w:w="1984" w:type="dxa"/>
          </w:tcPr>
          <w:p>
            <w:pPr>
              <w:pStyle w:val="0"/>
            </w:pPr>
            <w:r>
              <w:rPr>
                <w:sz w:val="20"/>
              </w:rPr>
              <w:t xml:space="preserve">Красноборское городское поселение</w:t>
            </w:r>
          </w:p>
        </w:tc>
        <w:tc>
          <w:tcPr>
            <w:tcW w:w="2665" w:type="dxa"/>
          </w:tcPr>
          <w:p>
            <w:pPr>
              <w:pStyle w:val="0"/>
            </w:pPr>
            <w:r>
              <w:rPr>
                <w:sz w:val="20"/>
              </w:rPr>
              <w:t xml:space="preserve">г.п. Красный Бор, ул. Комсомольская, д. 19/2, д. 21, д. 21/1, д. 23, д. 23/1</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24</w:t>
            </w:r>
          </w:p>
        </w:tc>
        <w:tc>
          <w:tcPr>
            <w:tcW w:w="2041" w:type="dxa"/>
          </w:tcPr>
          <w:p>
            <w:pPr>
              <w:pStyle w:val="0"/>
            </w:pPr>
            <w:r>
              <w:rPr>
                <w:sz w:val="20"/>
              </w:rPr>
              <w:t xml:space="preserve">Тосненский муниципальный район</w:t>
            </w:r>
          </w:p>
        </w:tc>
        <w:tc>
          <w:tcPr>
            <w:tcW w:w="1984" w:type="dxa"/>
          </w:tcPr>
          <w:p>
            <w:pPr>
              <w:pStyle w:val="0"/>
            </w:pPr>
            <w:r>
              <w:rPr>
                <w:sz w:val="20"/>
              </w:rPr>
              <w:t xml:space="preserve">Тосненское городское поселение</w:t>
            </w:r>
          </w:p>
        </w:tc>
        <w:tc>
          <w:tcPr>
            <w:tcW w:w="2665" w:type="dxa"/>
          </w:tcPr>
          <w:p>
            <w:pPr>
              <w:pStyle w:val="0"/>
            </w:pPr>
            <w:r>
              <w:rPr>
                <w:sz w:val="20"/>
              </w:rPr>
              <w:t xml:space="preserve">г. Тосно, пр. Ленина, д. 26, д. 28, д. 28А, пр. Победы, д. 9, д. 11</w:t>
            </w:r>
          </w:p>
        </w:tc>
        <w:tc>
          <w:tcPr>
            <w:tcW w:w="1871" w:type="dxa"/>
          </w:tcPr>
          <w:p>
            <w:pPr>
              <w:pStyle w:val="0"/>
            </w:pPr>
            <w:r>
              <w:rPr>
                <w:sz w:val="20"/>
              </w:rPr>
              <w:t xml:space="preserve">Дворовая территория</w:t>
            </w:r>
          </w:p>
        </w:tc>
      </w:tr>
      <w:tr>
        <w:tc>
          <w:tcPr>
            <w:tcW w:w="510" w:type="dxa"/>
          </w:tcPr>
          <w:p>
            <w:pPr>
              <w:pStyle w:val="0"/>
              <w:jc w:val="center"/>
            </w:pPr>
            <w:r>
              <w:rPr>
                <w:sz w:val="20"/>
              </w:rPr>
              <w:t xml:space="preserve">25</w:t>
            </w:r>
          </w:p>
        </w:tc>
        <w:tc>
          <w:tcPr>
            <w:tcW w:w="2041" w:type="dxa"/>
          </w:tcPr>
          <w:p>
            <w:pPr>
              <w:pStyle w:val="0"/>
            </w:pPr>
            <w:r>
              <w:rPr>
                <w:sz w:val="20"/>
              </w:rPr>
              <w:t xml:space="preserve">Тосненский муниципальный район</w:t>
            </w:r>
          </w:p>
        </w:tc>
        <w:tc>
          <w:tcPr>
            <w:tcW w:w="1984" w:type="dxa"/>
          </w:tcPr>
          <w:p>
            <w:pPr>
              <w:pStyle w:val="0"/>
            </w:pPr>
            <w:r>
              <w:rPr>
                <w:sz w:val="20"/>
              </w:rPr>
              <w:t xml:space="preserve">Тельмановское сельское поселение</w:t>
            </w:r>
          </w:p>
        </w:tc>
        <w:tc>
          <w:tcPr>
            <w:tcW w:w="2665" w:type="dxa"/>
          </w:tcPr>
          <w:p>
            <w:pPr>
              <w:pStyle w:val="0"/>
            </w:pPr>
            <w:r>
              <w:rPr>
                <w:sz w:val="20"/>
              </w:rPr>
              <w:t xml:space="preserve">п. Тельмана, д. 32, корп. 1, д. 30</w:t>
            </w:r>
          </w:p>
        </w:tc>
        <w:tc>
          <w:tcPr>
            <w:tcW w:w="1871" w:type="dxa"/>
          </w:tcPr>
          <w:p>
            <w:pPr>
              <w:pStyle w:val="0"/>
            </w:pPr>
            <w:r>
              <w:rPr>
                <w:sz w:val="20"/>
              </w:rPr>
              <w:t xml:space="preserve">Дворовая территория</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3</w:t>
      </w:r>
    </w:p>
    <w:p>
      <w:pPr>
        <w:pStyle w:val="0"/>
        <w:jc w:val="right"/>
      </w:pPr>
      <w:r>
        <w:rPr>
          <w:sz w:val="20"/>
        </w:rPr>
        <w:t xml:space="preserve">к государственной программе...</w:t>
      </w:r>
    </w:p>
    <w:p>
      <w:pPr>
        <w:pStyle w:val="0"/>
      </w:pPr>
      <w:r>
        <w:rPr>
          <w:sz w:val="20"/>
        </w:rPr>
      </w:r>
    </w:p>
    <w:bookmarkStart w:id="2024" w:name="P2024"/>
    <w:bookmarkEnd w:id="2024"/>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РЕАЛИЗАЦИЮ МЕРОПРИЯТИЙ,</w:t>
      </w:r>
    </w:p>
    <w:p>
      <w:pPr>
        <w:pStyle w:val="2"/>
        <w:jc w:val="center"/>
      </w:pPr>
      <w:r>
        <w:rPr>
          <w:sz w:val="20"/>
        </w:rPr>
        <w:t xml:space="preserve">НАПРАВЛЕННЫХ НА ПОВЫШЕНИЕ КАЧЕСТВА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16.02.2024 </w:t>
            </w:r>
            <w:hyperlink w:history="0" r:id="rId289"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115</w:t>
              </w:r>
            </w:hyperlink>
            <w:r>
              <w:rPr>
                <w:sz w:val="20"/>
                <w:color w:val="392c69"/>
              </w:rPr>
              <w:t xml:space="preserve">, от 20.08.2024 </w:t>
            </w:r>
            <w:hyperlink w:history="0" r:id="rId29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color w:val="392c69"/>
              </w:rPr>
              <w:t xml:space="preserve">, от 18.09.2024 </w:t>
            </w:r>
            <w:hyperlink w:history="0" r:id="rId291"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651</w:t>
              </w:r>
            </w:hyperlink>
            <w:r>
              <w:rPr>
                <w:sz w:val="20"/>
                <w:color w:val="392c69"/>
              </w:rPr>
              <w:t xml:space="preserve">,</w:t>
            </w:r>
          </w:p>
          <w:p>
            <w:pPr>
              <w:pStyle w:val="0"/>
              <w:jc w:val="center"/>
            </w:pPr>
            <w:r>
              <w:rPr>
                <w:sz w:val="20"/>
                <w:color w:val="392c69"/>
              </w:rPr>
              <w:t xml:space="preserve">от 27.11.2024 </w:t>
            </w:r>
            <w:hyperlink w:history="0" r:id="rId292"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829</w:t>
              </w:r>
            </w:hyperlink>
            <w:r>
              <w:rPr>
                <w:sz w:val="20"/>
                <w:color w:val="392c69"/>
              </w:rPr>
              <w:t xml:space="preserve">, от 20.12.2024 </w:t>
            </w:r>
            <w:hyperlink w:history="0" r:id="rId293"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 от 21.02.2025 </w:t>
            </w:r>
            <w:hyperlink w:history="0" r:id="rId294"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устанавливает цели,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направленных на повышение качества городской среды (далее - субсидии).</w:t>
      </w:r>
    </w:p>
    <w:p>
      <w:pPr>
        <w:pStyle w:val="0"/>
        <w:spacing w:before="200" w:line-rule="auto"/>
        <w:ind w:firstLine="540"/>
        <w:jc w:val="both"/>
      </w:pPr>
      <w:r>
        <w:rPr>
          <w:sz w:val="20"/>
        </w:rPr>
        <w:t xml:space="preserve">1.2. Субсидии предоставляются для софинансирования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в соответствии с </w:t>
      </w:r>
      <w:hyperlink w:history="0" r:id="rId29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19 части 1 статьи 14</w:t>
        </w:r>
      </w:hyperlink>
      <w:r>
        <w:rPr>
          <w:sz w:val="20"/>
        </w:rPr>
        <w:t xml:space="preserve"> и </w:t>
      </w:r>
      <w:hyperlink w:history="0" r:id="rId29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25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направленных на повышение качества городской среды.</w:t>
      </w:r>
    </w:p>
    <w:p>
      <w:pPr>
        <w:pStyle w:val="0"/>
        <w:jc w:val="both"/>
      </w:pPr>
      <w:r>
        <w:rPr>
          <w:sz w:val="20"/>
        </w:rPr>
        <w:t xml:space="preserve">(в ред. </w:t>
      </w:r>
      <w:hyperlink w:history="0" r:id="rId297"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p>
      <w:pPr>
        <w:pStyle w:val="0"/>
        <w:spacing w:before="200" w:line-rule="auto"/>
        <w:ind w:firstLine="540"/>
        <w:jc w:val="both"/>
      </w:pPr>
      <w:r>
        <w:rPr>
          <w:sz w:val="20"/>
        </w:rPr>
        <w:t xml:space="preserve">1.3.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0"/>
        </w:rPr>
      </w:r>
    </w:p>
    <w:p>
      <w:pPr>
        <w:pStyle w:val="2"/>
        <w:outlineLvl w:val="2"/>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Субсидии предоставляются муниципальным образованиям в целях реализации мероприятий, направленных на повышение качества городской среды, в части благоустройства территорий общественных и дворовых пространств муниципальных образований.</w:t>
      </w:r>
    </w:p>
    <w:p>
      <w:pPr>
        <w:pStyle w:val="0"/>
        <w:spacing w:before="200" w:line-rule="auto"/>
        <w:ind w:firstLine="540"/>
        <w:jc w:val="both"/>
      </w:pPr>
      <w:r>
        <w:rPr>
          <w:sz w:val="20"/>
        </w:rPr>
        <w:t xml:space="preserve">2.2. Результатом использования субсидий является количество реализованных проектов по благоустройству территорий, направленных на повышение качества городской среды, в части благоустройства территорий общественных и дворовых пространств муниципальных образований.</w:t>
      </w:r>
    </w:p>
    <w:p>
      <w:pPr>
        <w:pStyle w:val="0"/>
        <w:spacing w:before="200" w:line-rule="auto"/>
        <w:ind w:firstLine="540"/>
        <w:jc w:val="both"/>
      </w:pPr>
      <w:r>
        <w:rPr>
          <w:sz w:val="20"/>
        </w:rPr>
        <w:t xml:space="preserve">Значения результатов использования субсидий определяются на основании заявок муниципальных образований и устанавливаются в соглашении о предоставлении субсидий, заключенном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Детализированные требования к достижению значений результатов использования субсидий устанавливаются в соглашении.</w:t>
      </w:r>
    </w:p>
    <w:p>
      <w:pPr>
        <w:pStyle w:val="0"/>
        <w:spacing w:before="200" w:line-rule="auto"/>
        <w:ind w:firstLine="540"/>
        <w:jc w:val="both"/>
      </w:pPr>
      <w:r>
        <w:rPr>
          <w:sz w:val="20"/>
        </w:rPr>
        <w:t xml:space="preserve">2.3. Субсидии предоставляются при соблюдении следующих условий:</w:t>
      </w:r>
    </w:p>
    <w:p>
      <w:pPr>
        <w:pStyle w:val="0"/>
        <w:spacing w:before="200" w:line-rule="auto"/>
        <w:ind w:firstLine="540"/>
        <w:jc w:val="both"/>
      </w:pPr>
      <w:r>
        <w:rPr>
          <w:sz w:val="20"/>
        </w:rPr>
        <w:t xml:space="preserve">наличие правовых актов муниципального образования, утверждающих перечень мероприятий, в целях софинансирования которых предоставляются субсидии;</w:t>
      </w:r>
    </w:p>
    <w:p>
      <w:pPr>
        <w:pStyle w:val="0"/>
        <w:spacing w:before="200" w:line-rule="auto"/>
        <w:ind w:firstLine="540"/>
        <w:jc w:val="both"/>
      </w:pPr>
      <w:r>
        <w:rPr>
          <w:sz w:val="20"/>
        </w:rPr>
        <w:t xml:space="preserve">заключение соглашения о предоставлении субсидий в соответствии с </w:t>
      </w:r>
      <w:hyperlink w:history="0" r:id="rId29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пунктами 4.1</w:t>
        </w:r>
      </w:hyperlink>
      <w:r>
        <w:rPr>
          <w:sz w:val="20"/>
        </w:rPr>
        <w:t xml:space="preserve"> - </w:t>
      </w:r>
      <w:hyperlink w:history="0" r:id="rId29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4.4</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0"/>
        </w:rPr>
      </w:r>
    </w:p>
    <w:p>
      <w:pPr>
        <w:pStyle w:val="2"/>
        <w:outlineLvl w:val="2"/>
        <w:jc w:val="center"/>
      </w:pPr>
      <w:r>
        <w:rPr>
          <w:sz w:val="20"/>
        </w:rPr>
        <w:t xml:space="preserve">3. Порядок отбора муниципальных образований</w:t>
      </w:r>
    </w:p>
    <w:p>
      <w:pPr>
        <w:pStyle w:val="2"/>
        <w:jc w:val="center"/>
      </w:pPr>
      <w:r>
        <w:rPr>
          <w:sz w:val="20"/>
        </w:rPr>
        <w:t xml:space="preserve">для предоставления субсидий</w:t>
      </w:r>
    </w:p>
    <w:p>
      <w:pPr>
        <w:pStyle w:val="0"/>
      </w:pPr>
      <w:r>
        <w:rPr>
          <w:sz w:val="20"/>
        </w:rPr>
      </w:r>
    </w:p>
    <w:bookmarkStart w:id="2054" w:name="P2054"/>
    <w:bookmarkEnd w:id="2054"/>
    <w:p>
      <w:pPr>
        <w:pStyle w:val="0"/>
        <w:ind w:firstLine="540"/>
        <w:jc w:val="both"/>
      </w:pPr>
      <w:r>
        <w:rPr>
          <w:sz w:val="20"/>
        </w:rPr>
        <w:t xml:space="preserve">3.1. Отбор муниципальных образований для предоставления субсидий (далее - отбор) осуществляется на основе оценки заявок муниципальных образований.</w:t>
      </w:r>
    </w:p>
    <w:bookmarkStart w:id="2055" w:name="P2055"/>
    <w:bookmarkEnd w:id="2055"/>
    <w:p>
      <w:pPr>
        <w:pStyle w:val="0"/>
        <w:spacing w:before="200" w:line-rule="auto"/>
        <w:ind w:firstLine="540"/>
        <w:jc w:val="both"/>
      </w:pPr>
      <w:r>
        <w:rPr>
          <w:sz w:val="20"/>
        </w:rPr>
        <w:t xml:space="preserve">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pPr>
        <w:pStyle w:val="0"/>
        <w:spacing w:before="200" w:line-rule="auto"/>
        <w:ind w:firstLine="540"/>
        <w:jc w:val="both"/>
      </w:pPr>
      <w:r>
        <w:rPr>
          <w:sz w:val="20"/>
        </w:rPr>
        <w:t xml:space="preserve">наличие муниципальной программы формирования комфортной городской среды, утвержденной органом местного самоуправления муниципального образования, прошедшей общественные обсуждения и содержащей адресный перечень территорий, подлежащих благоустройству;</w:t>
      </w:r>
    </w:p>
    <w:p>
      <w:pPr>
        <w:pStyle w:val="0"/>
        <w:spacing w:before="200" w:line-rule="auto"/>
        <w:ind w:firstLine="540"/>
        <w:jc w:val="both"/>
      </w:pPr>
      <w:r>
        <w:rPr>
          <w:sz w:val="20"/>
        </w:rPr>
        <w:t xml:space="preserve">наличие в составе муниципального образования населенных пунктов с численностью населения свыше 1000 человек.</w:t>
      </w:r>
    </w:p>
    <w:bookmarkStart w:id="2058" w:name="P2058"/>
    <w:bookmarkEnd w:id="2058"/>
    <w:p>
      <w:pPr>
        <w:pStyle w:val="0"/>
        <w:spacing w:before="200" w:line-rule="auto"/>
        <w:ind w:firstLine="540"/>
        <w:jc w:val="both"/>
      </w:pPr>
      <w:r>
        <w:rPr>
          <w:sz w:val="20"/>
        </w:rPr>
        <w:t xml:space="preserve">3.3. В целях участия в отборе муниципальные образования представляют следующие документы:</w:t>
      </w:r>
    </w:p>
    <w:p>
      <w:pPr>
        <w:pStyle w:val="0"/>
        <w:spacing w:before="200" w:line-rule="auto"/>
        <w:ind w:firstLine="540"/>
        <w:jc w:val="both"/>
      </w:pPr>
      <w:r>
        <w:rPr>
          <w:sz w:val="20"/>
        </w:rPr>
        <w:t xml:space="preserve">заявку на предоставление субсидии по форме, утвержденной правовым актом Комитета;</w:t>
      </w:r>
    </w:p>
    <w:p>
      <w:pPr>
        <w:pStyle w:val="0"/>
        <w:spacing w:before="200" w:line-rule="auto"/>
        <w:ind w:firstLine="540"/>
        <w:jc w:val="both"/>
      </w:pPr>
      <w:r>
        <w:rPr>
          <w:sz w:val="20"/>
        </w:rPr>
        <w:t xml:space="preserve">выписку из утвержденной органом местного самоуправления муниципального образования муниципальной программы, содержащей адресный перечень территорий, подлежащих благоустройству, или заверенную органом местного самоуправления муниципального образования копию муниципальной программы, содержащей адресный перечень территорий, подлежащих благоустройству;</w:t>
      </w:r>
    </w:p>
    <w:p>
      <w:pPr>
        <w:pStyle w:val="0"/>
        <w:spacing w:before="200" w:line-rule="auto"/>
        <w:ind w:firstLine="540"/>
        <w:jc w:val="both"/>
      </w:pPr>
      <w:r>
        <w:rPr>
          <w:sz w:val="20"/>
        </w:rPr>
        <w:t xml:space="preserve">проект благоустройства каждой территории (содержащий текстовое описание и фотографии существующего состояния территорий, схему планируемого размещения объектов благоустройства с условными обозначениями, описание планируемых элементов благоустройства, в том числе описание и перечень мероприятий по обеспечению доступности территории маломобильным группам населения, трехмерную визуализированную модель территории с изображениями с четырех различных ракурсов, локальный сметный расчет), утвержденный органом местного самоуправления муниципального образования;</w:t>
      </w:r>
    </w:p>
    <w:p>
      <w:pPr>
        <w:pStyle w:val="0"/>
        <w:spacing w:before="200" w:line-rule="auto"/>
        <w:ind w:firstLine="540"/>
        <w:jc w:val="both"/>
      </w:pPr>
      <w:r>
        <w:rPr>
          <w:sz w:val="20"/>
        </w:rPr>
        <w:t xml:space="preserve">гарантийное письмо муниципального образования о том, что все инженерные коммуникации,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0"/>
        </w:rPr>
        <w:t xml:space="preserve">(в ред. Постановлений Правительства Ленинградской области от 20.08.2024 </w:t>
      </w:r>
      <w:hyperlink w:history="0" r:id="rId30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rPr>
        <w:t xml:space="preserve">, от 20.12.2024 </w:t>
      </w:r>
      <w:hyperlink w:history="0" r:id="rId301"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rPr>
        <w:t xml:space="preserve">)</w:t>
      </w:r>
    </w:p>
    <w:p>
      <w:pPr>
        <w:pStyle w:val="0"/>
        <w:spacing w:before="200" w:line-rule="auto"/>
        <w:ind w:firstLine="540"/>
        <w:jc w:val="both"/>
      </w:pPr>
      <w:r>
        <w:rPr>
          <w:sz w:val="20"/>
        </w:rPr>
        <w:t xml:space="preserve">гарантийное письмо о том, что муниципальным образованием в случае признания его получателем субсидии в соответствии с </w:t>
      </w:r>
      <w:hyperlink w:history="0" w:anchor="P2078" w:tooltip="3.9. Комитет осуществляет оценку заявок по балльной системе (при отсутствии оснований для отклонения заявок) в течение 15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й в форме правового акта Комитета об утверждении списков муниципальных образований - получателей субсидий и размере предоставляемой им субсидии, извещает о принятом решении в течение 10 рабочих дней путем размещения информации...">
        <w:r>
          <w:rPr>
            <w:sz w:val="20"/>
            <w:color w:val="0000ff"/>
          </w:rPr>
          <w:t xml:space="preserve">пунктом 3.9</w:t>
        </w:r>
      </w:hyperlink>
      <w:r>
        <w:rPr>
          <w:sz w:val="20"/>
        </w:rPr>
        <w:t xml:space="preserve"> настоящего Порядка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pPr>
        <w:pStyle w:val="0"/>
        <w:spacing w:before="200" w:line-rule="auto"/>
        <w:ind w:firstLine="540"/>
        <w:jc w:val="both"/>
      </w:pPr>
      <w:r>
        <w:rPr>
          <w:sz w:val="20"/>
        </w:rPr>
        <w:t xml:space="preserve">решение об установлении предельных (максимальных) индексов изменений размера вносимой гражданами платы за коммунальные услуги в муниципальных образованиях, превышающих индексы по субъекту Российской Федерации более чем на величину отклонений по субъекту Российской Федерации, по основаниям, предусмотренным </w:t>
      </w:r>
      <w:hyperlink w:history="0" r:id="rId302"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пунктом 46</w:t>
        </w:r>
      </w:hyperlink>
      <w:r>
        <w:rPr>
          <w:sz w:val="20"/>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N 400, по муниципальным образованиям, где льготные тарифы для населения в сфере теплоснабжения, водоснабжения и водоотведения существенно отличаются от экономически обоснованных тарифов (при наличии).</w:t>
      </w:r>
    </w:p>
    <w:p>
      <w:pPr>
        <w:pStyle w:val="0"/>
        <w:jc w:val="both"/>
      </w:pPr>
      <w:r>
        <w:rPr>
          <w:sz w:val="20"/>
        </w:rPr>
        <w:t xml:space="preserve">(абзац введен </w:t>
      </w:r>
      <w:hyperlink w:history="0" r:id="rId303"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27.11.2024 N 829)</w:t>
      </w:r>
    </w:p>
    <w:p>
      <w:pPr>
        <w:pStyle w:val="0"/>
        <w:spacing w:before="200" w:line-rule="auto"/>
        <w:ind w:firstLine="540"/>
        <w:jc w:val="both"/>
      </w:pPr>
      <w:r>
        <w:rPr>
          <w:sz w:val="20"/>
        </w:rPr>
        <w:t xml:space="preserve">3.4. Ответственность за достоверность представленных документов несут администрации муниципальных образований.</w:t>
      </w:r>
    </w:p>
    <w:p>
      <w:pPr>
        <w:pStyle w:val="0"/>
        <w:spacing w:before="200" w:line-rule="auto"/>
        <w:ind w:firstLine="540"/>
        <w:jc w:val="both"/>
      </w:pPr>
      <w:r>
        <w:rPr>
          <w:sz w:val="20"/>
        </w:rPr>
        <w:t xml:space="preserve">3.5. 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history="0" w:anchor="P2148" w:tooltip="МЕТОДИКА">
        <w:r>
          <w:rPr>
            <w:sz w:val="20"/>
            <w:color w:val="0000ff"/>
          </w:rPr>
          <w:t xml:space="preserve">методикой</w:t>
        </w:r>
      </w:hyperlink>
      <w:r>
        <w:rPr>
          <w:sz w:val="20"/>
        </w:rPr>
        <w:t xml:space="preserve"> оценки заявок муниципальных образований на участие в отборе муниципальных образований Ленинградской области на предоставление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территорий общественных и дворовых пространств муниципальных образований Ленинградской области, направленных на повышение качества городской среды, согласно приложению 1 к настоящему Порядку.</w:t>
      </w:r>
    </w:p>
    <w:p>
      <w:pPr>
        <w:pStyle w:val="0"/>
        <w:jc w:val="both"/>
      </w:pPr>
      <w:r>
        <w:rPr>
          <w:sz w:val="20"/>
        </w:rPr>
        <w:t xml:space="preserve">(в ред. </w:t>
      </w:r>
      <w:hyperlink w:history="0" r:id="rId30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3.6.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в информационно-телекоммуникационной сети "Интернет", осуществляет прием заявок с момента размещения указанной информации.</w:t>
      </w:r>
    </w:p>
    <w:p>
      <w:pPr>
        <w:pStyle w:val="0"/>
        <w:spacing w:before="200" w:line-rule="auto"/>
        <w:ind w:firstLine="540"/>
        <w:jc w:val="both"/>
      </w:pPr>
      <w:r>
        <w:rPr>
          <w:sz w:val="20"/>
        </w:rPr>
        <w:t xml:space="preserve">Срок приема заявок не может превышать 10 рабочих дней с даты размещения извещения о проведении отбора.</w:t>
      </w:r>
    </w:p>
    <w:p>
      <w:pPr>
        <w:pStyle w:val="0"/>
        <w:spacing w:before="200" w:line-rule="auto"/>
        <w:ind w:firstLine="540"/>
        <w:jc w:val="both"/>
      </w:pPr>
      <w:r>
        <w:rPr>
          <w:sz w:val="20"/>
        </w:rPr>
        <w:t xml:space="preserve">3.7. Комитет проводит проверку документов на соответствие требованиям </w:t>
      </w:r>
      <w:hyperlink w:history="0" w:anchor="P2055"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0"/>
            <w:color w:val="0000ff"/>
          </w:rPr>
          <w:t xml:space="preserve">пунктов 3.2</w:t>
        </w:r>
      </w:hyperlink>
      <w:r>
        <w:rPr>
          <w:sz w:val="20"/>
        </w:rPr>
        <w:t xml:space="preserve"> и </w:t>
      </w:r>
      <w:hyperlink w:history="0" w:anchor="P2058" w:tooltip="3.3. В целях участия в отборе муниципальные образования представляют следующие документы:">
        <w:r>
          <w:rPr>
            <w:sz w:val="20"/>
            <w:color w:val="0000ff"/>
          </w:rPr>
          <w:t xml:space="preserve">3.3</w:t>
        </w:r>
      </w:hyperlink>
      <w:r>
        <w:rPr>
          <w:sz w:val="20"/>
        </w:rPr>
        <w:t xml:space="preserve"> настоящего Порядка не позднее 10 рабочих дней с даты окончания приема заявок.</w:t>
      </w:r>
    </w:p>
    <w:p>
      <w:pPr>
        <w:pStyle w:val="0"/>
        <w:spacing w:before="200" w:line-rule="auto"/>
        <w:ind w:firstLine="540"/>
        <w:jc w:val="both"/>
      </w:pPr>
      <w:r>
        <w:rPr>
          <w:sz w:val="20"/>
        </w:rPr>
        <w:t xml:space="preserve">3.8. Основаниями для отклонения заявки являются:</w:t>
      </w:r>
    </w:p>
    <w:p>
      <w:pPr>
        <w:pStyle w:val="0"/>
        <w:spacing w:before="200" w:line-rule="auto"/>
        <w:ind w:firstLine="540"/>
        <w:jc w:val="both"/>
      </w:pPr>
      <w:r>
        <w:rPr>
          <w:sz w:val="20"/>
        </w:rPr>
        <w:t xml:space="preserve">непредставление документов в срок, установленный для проведения отбора;</w:t>
      </w:r>
    </w:p>
    <w:p>
      <w:pPr>
        <w:pStyle w:val="0"/>
        <w:spacing w:before="200" w:line-rule="auto"/>
        <w:ind w:firstLine="540"/>
        <w:jc w:val="both"/>
      </w:pPr>
      <w:r>
        <w:rPr>
          <w:sz w:val="20"/>
        </w:rPr>
        <w:t xml:space="preserve">несоответствие муниципального образования критериям отбора, указанным в </w:t>
      </w:r>
      <w:hyperlink w:history="0" w:anchor="P2055"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0"/>
            <w:color w:val="0000ff"/>
          </w:rPr>
          <w:t xml:space="preserve">пункте 3.2</w:t>
        </w:r>
      </w:hyperlink>
      <w:r>
        <w:rPr>
          <w:sz w:val="20"/>
        </w:rPr>
        <w:t xml:space="preserve"> настоящего Порядка;</w:t>
      </w:r>
    </w:p>
    <w:p>
      <w:pPr>
        <w:pStyle w:val="0"/>
        <w:spacing w:before="200" w:line-rule="auto"/>
        <w:ind w:firstLine="540"/>
        <w:jc w:val="both"/>
      </w:pPr>
      <w:r>
        <w:rPr>
          <w:sz w:val="20"/>
        </w:rPr>
        <w:t xml:space="preserve">несоответствие заявки требованиям, установленным </w:t>
      </w:r>
      <w:hyperlink w:history="0" w:anchor="P2058" w:tooltip="3.3. В целях участия в отборе муниципальные образования представляют следующие документы:">
        <w:r>
          <w:rPr>
            <w:sz w:val="20"/>
            <w:color w:val="0000ff"/>
          </w:rPr>
          <w:t xml:space="preserve">пунктом 3.3</w:t>
        </w:r>
      </w:hyperlink>
      <w:r>
        <w:rPr>
          <w:sz w:val="20"/>
        </w:rPr>
        <w:t xml:space="preserve"> настоящего Порядка, или непредставление (представление не в полном объеме) документов, указанных в </w:t>
      </w:r>
      <w:hyperlink w:history="0" w:anchor="P2058" w:tooltip="3.3. В целях участия в отборе муниципальные образования представляют следующие документы:">
        <w:r>
          <w:rPr>
            <w:sz w:val="20"/>
            <w:color w:val="0000ff"/>
          </w:rPr>
          <w:t xml:space="preserve">пункте 3.3</w:t>
        </w:r>
      </w:hyperlink>
      <w:r>
        <w:rPr>
          <w:sz w:val="20"/>
        </w:rPr>
        <w:t xml:space="preserve"> настоящего Порядка;</w:t>
      </w:r>
    </w:p>
    <w:p>
      <w:pPr>
        <w:pStyle w:val="0"/>
        <w:spacing w:before="200" w:line-rule="auto"/>
        <w:ind w:firstLine="540"/>
        <w:jc w:val="both"/>
      </w:pPr>
      <w:r>
        <w:rPr>
          <w:sz w:val="20"/>
        </w:rPr>
        <w:t xml:space="preserve">недостоверность представленной информации.</w:t>
      </w:r>
    </w:p>
    <w:bookmarkStart w:id="2078" w:name="P2078"/>
    <w:bookmarkEnd w:id="2078"/>
    <w:p>
      <w:pPr>
        <w:pStyle w:val="0"/>
        <w:spacing w:before="200" w:line-rule="auto"/>
        <w:ind w:firstLine="540"/>
        <w:jc w:val="both"/>
      </w:pPr>
      <w:r>
        <w:rPr>
          <w:sz w:val="20"/>
        </w:rPr>
        <w:t xml:space="preserve">3.9. Комитет осуществляет оценку заявок по балльной системе (при отсутствии оснований для отклонения заявок) в течение 15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субсидий в форме правового акта Комитета об утверждении списков муниципальных образований - получателей субсидий и размере предоставляемой им субсидии, извещает о принятом решении в течение 10 рабочих дней путем размещения информации на официальном сайте Комитета в информационно-телекоммуникационной сети "Интернет".</w:t>
      </w:r>
    </w:p>
    <w:p>
      <w:pPr>
        <w:pStyle w:val="0"/>
        <w:spacing w:before="200" w:line-rule="auto"/>
        <w:ind w:firstLine="540"/>
        <w:jc w:val="both"/>
      </w:pPr>
      <w:r>
        <w:rPr>
          <w:sz w:val="20"/>
        </w:rPr>
        <w:t xml:space="preserve">3.10. Победителями признаются муниципальные образования, набравшие в сумме наибольшее количество баллов (наибольшая сводная оценка заявок) по результатам проведенного отбора.</w:t>
      </w:r>
    </w:p>
    <w:p>
      <w:pPr>
        <w:pStyle w:val="0"/>
        <w:spacing w:before="200" w:line-rule="auto"/>
        <w:ind w:firstLine="540"/>
        <w:jc w:val="both"/>
      </w:pPr>
      <w:r>
        <w:rPr>
          <w:sz w:val="20"/>
        </w:rPr>
        <w:t xml:space="preserve">В случае если несколько муниципальных образований набирают равное количество баллов, победителем признается муниципальное образование, чья заявка зарегистрирована ранее.</w:t>
      </w:r>
    </w:p>
    <w:bookmarkStart w:id="2081" w:name="P2081"/>
    <w:bookmarkEnd w:id="2081"/>
    <w:p>
      <w:pPr>
        <w:pStyle w:val="0"/>
        <w:spacing w:before="200" w:line-rule="auto"/>
        <w:ind w:firstLine="540"/>
        <w:jc w:val="both"/>
      </w:pPr>
      <w:r>
        <w:rPr>
          <w:sz w:val="20"/>
        </w:rPr>
        <w:t xml:space="preserve">3.11.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w:t>
      </w:r>
    </w:p>
    <w:p>
      <w:pPr>
        <w:pStyle w:val="0"/>
        <w:spacing w:before="200" w:line-rule="auto"/>
        <w:ind w:firstLine="540"/>
        <w:jc w:val="both"/>
      </w:pPr>
      <w:r>
        <w:rPr>
          <w:sz w:val="20"/>
        </w:rPr>
        <w:t xml:space="preserve">3.12. Дополнительный отбор заявок муниципальных образований производится в соответствии с </w:t>
      </w:r>
      <w:hyperlink w:history="0" w:anchor="P2054" w:tooltip="3.1. Отбор муниципальных образований для предоставления субсидий (далее - отбор) осуществляется на основе оценки заявок муниципальных образований.">
        <w:r>
          <w:rPr>
            <w:sz w:val="20"/>
            <w:color w:val="0000ff"/>
          </w:rPr>
          <w:t xml:space="preserve">пунктами 3.1</w:t>
        </w:r>
      </w:hyperlink>
      <w:r>
        <w:rPr>
          <w:sz w:val="20"/>
        </w:rPr>
        <w:t xml:space="preserve"> - </w:t>
      </w:r>
      <w:hyperlink w:history="0" w:anchor="P2081" w:tooltip="3.11.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
        <w:r>
          <w:rPr>
            <w:sz w:val="20"/>
            <w:color w:val="0000ff"/>
          </w:rPr>
          <w:t xml:space="preserve">3.11</w:t>
        </w:r>
      </w:hyperlink>
      <w:r>
        <w:rPr>
          <w:sz w:val="20"/>
        </w:rPr>
        <w:t xml:space="preserve"> настоящего Порядка.</w:t>
      </w:r>
    </w:p>
    <w:p>
      <w:pPr>
        <w:pStyle w:val="0"/>
        <w:spacing w:before="200" w:line-rule="auto"/>
        <w:ind w:firstLine="540"/>
        <w:jc w:val="both"/>
      </w:pPr>
      <w:r>
        <w:rPr>
          <w:sz w:val="20"/>
        </w:rPr>
        <w:t xml:space="preserve">3.13. </w:t>
      </w:r>
      <w:hyperlink w:history="0" w:anchor="P384" w:tooltip="ПОРЯДОК">
        <w:r>
          <w:rPr>
            <w:sz w:val="20"/>
            <w:color w:val="0000ff"/>
          </w:rPr>
          <w:t xml:space="preserve">Порядок</w:t>
        </w:r>
      </w:hyperlink>
      <w:r>
        <w:rPr>
          <w:sz w:val="20"/>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pPr>
        <w:pStyle w:val="0"/>
        <w:jc w:val="both"/>
      </w:pPr>
      <w:r>
        <w:rPr>
          <w:sz w:val="20"/>
        </w:rPr>
        <w:t xml:space="preserve">(п. 3.13 введен </w:t>
      </w:r>
      <w:hyperlink w:history="0" r:id="rId305"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3.14. Адресный </w:t>
      </w:r>
      <w:hyperlink w:history="0" w:anchor="P2235" w:tooltip="АДРЕСНЫЙ ПЕРЕЧЕНЬ">
        <w:r>
          <w:rPr>
            <w:sz w:val="20"/>
            <w:color w:val="0000ff"/>
          </w:rPr>
          <w:t xml:space="preserve">перечень</w:t>
        </w:r>
      </w:hyperlink>
      <w:r>
        <w:rPr>
          <w:sz w:val="20"/>
        </w:rPr>
        <w:t xml:space="preserve"> территорий, нуждающихся в благоустройстве (с учетом их физического состояния) и подлежащих благоустройству в целях реализации мероприятий, направленных на повышение качества городской среды, в 2024 году, приведен в приложении 2 к настоящему Порядку.</w:t>
      </w:r>
    </w:p>
    <w:p>
      <w:pPr>
        <w:pStyle w:val="0"/>
        <w:jc w:val="both"/>
      </w:pPr>
      <w:r>
        <w:rPr>
          <w:sz w:val="20"/>
        </w:rPr>
        <w:t xml:space="preserve">(п. 3.14 введен </w:t>
      </w:r>
      <w:hyperlink w:history="0" r:id="rId306"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pPr>
      <w:r>
        <w:rPr>
          <w:sz w:val="20"/>
        </w:rPr>
      </w:r>
    </w:p>
    <w:p>
      <w:pPr>
        <w:pStyle w:val="2"/>
        <w:outlineLvl w:val="2"/>
        <w:jc w:val="center"/>
      </w:pPr>
      <w:r>
        <w:rPr>
          <w:sz w:val="20"/>
        </w:rPr>
        <w:t xml:space="preserve">4. Распределение субсидий между муниципальными образованиями</w:t>
      </w:r>
    </w:p>
    <w:p>
      <w:pPr>
        <w:pStyle w:val="0"/>
      </w:pPr>
      <w:r>
        <w:rPr>
          <w:sz w:val="20"/>
        </w:rPr>
      </w:r>
    </w:p>
    <w:p>
      <w:pPr>
        <w:pStyle w:val="0"/>
        <w:ind w:firstLine="540"/>
        <w:jc w:val="both"/>
      </w:pPr>
      <w:r>
        <w:rPr>
          <w:sz w:val="20"/>
        </w:rPr>
        <w:t xml:space="preserve">4.1. Распределение субсидий между муниципальными образованиями осуществляется исходя из заявок муниципальных образований по формуле:</w:t>
      </w:r>
    </w:p>
    <w:p>
      <w:pPr>
        <w:pStyle w:val="0"/>
      </w:pPr>
      <w:r>
        <w:rPr>
          <w:sz w:val="20"/>
        </w:rPr>
      </w:r>
    </w:p>
    <w:p>
      <w:pPr>
        <w:pStyle w:val="0"/>
        <w:jc w:val="center"/>
      </w:pPr>
      <w:r>
        <w:rPr>
          <w:sz w:val="20"/>
        </w:rPr>
        <w:t xml:space="preserve">С</w:t>
      </w:r>
      <w:r>
        <w:rPr>
          <w:sz w:val="20"/>
          <w:vertAlign w:val="subscript"/>
        </w:rPr>
        <w:t xml:space="preserve">i</w:t>
      </w:r>
      <w:r>
        <w:rPr>
          <w:sz w:val="20"/>
        </w:rPr>
        <w:t xml:space="preserve"> = ЗС</w:t>
      </w:r>
      <w:r>
        <w:rPr>
          <w:sz w:val="20"/>
          <w:vertAlign w:val="subscript"/>
        </w:rPr>
        <w:t xml:space="preserve">i</w:t>
      </w:r>
      <w:r>
        <w:rPr>
          <w:sz w:val="20"/>
        </w:rPr>
        <w:t xml:space="preserve"> x УС</w:t>
      </w:r>
      <w:r>
        <w:rPr>
          <w:sz w:val="20"/>
          <w:vertAlign w:val="subscript"/>
        </w:rPr>
        <w:t xml:space="preserve">i</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i</w:t>
      </w:r>
      <w:r>
        <w:rPr>
          <w:sz w:val="20"/>
        </w:rPr>
        <w:t xml:space="preserve"> - объем субсидии бюджету i-го муниципального образования;</w:t>
      </w:r>
    </w:p>
    <w:p>
      <w:pPr>
        <w:pStyle w:val="0"/>
        <w:spacing w:before="200" w:line-rule="auto"/>
        <w:ind w:firstLine="540"/>
        <w:jc w:val="both"/>
      </w:pPr>
      <w:r>
        <w:rPr>
          <w:sz w:val="20"/>
        </w:rPr>
        <w:t xml:space="preserve">ЗС</w:t>
      </w:r>
      <w:r>
        <w:rPr>
          <w:sz w:val="20"/>
          <w:vertAlign w:val="subscript"/>
        </w:rPr>
        <w:t xml:space="preserve">i</w:t>
      </w:r>
      <w:r>
        <w:rPr>
          <w:sz w:val="20"/>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00" w:line-rule="auto"/>
        <w:ind w:firstLine="540"/>
        <w:jc w:val="both"/>
      </w:pPr>
      <w:r>
        <w:rPr>
          <w:sz w:val="20"/>
        </w:rPr>
        <w:t xml:space="preserve">УС</w:t>
      </w:r>
      <w:r>
        <w:rPr>
          <w:sz w:val="20"/>
          <w:vertAlign w:val="subscript"/>
        </w:rPr>
        <w:t xml:space="preserve">i</w:t>
      </w:r>
      <w:r>
        <w:rPr>
          <w:sz w:val="20"/>
        </w:rPr>
        <w:t xml:space="preserve"> - предельный уровень софинансирования для i-го муниципального образования.</w:t>
      </w:r>
    </w:p>
    <w:p>
      <w:pPr>
        <w:pStyle w:val="0"/>
      </w:pPr>
      <w:r>
        <w:rPr>
          <w:sz w:val="20"/>
        </w:rPr>
      </w:r>
    </w:p>
    <w:p>
      <w:pPr>
        <w:pStyle w:val="0"/>
        <w:ind w:firstLine="540"/>
        <w:jc w:val="both"/>
      </w:pPr>
      <w:r>
        <w:rPr>
          <w:sz w:val="20"/>
        </w:rPr>
        <w:t xml:space="preserve">4.2. Распределение субсидий утверждается нормативным правовым актом Правительства Ленинградской области до 1 февраля года предоставления субсидии.</w:t>
      </w:r>
    </w:p>
    <w:p>
      <w:pPr>
        <w:pStyle w:val="0"/>
        <w:spacing w:before="200" w:line-rule="auto"/>
        <w:ind w:firstLine="540"/>
        <w:jc w:val="both"/>
      </w:pPr>
      <w:r>
        <w:rPr>
          <w:sz w:val="20"/>
        </w:rPr>
        <w:t xml:space="preserve">4.3. Основаниями для внесения изменений в утвержденное распределение субсидий являются:</w:t>
      </w:r>
    </w:p>
    <w:p>
      <w:pPr>
        <w:pStyle w:val="0"/>
        <w:spacing w:before="200" w:line-rule="auto"/>
        <w:ind w:firstLine="540"/>
        <w:jc w:val="both"/>
      </w:pPr>
      <w:r>
        <w:rPr>
          <w:sz w:val="20"/>
        </w:rPr>
        <w:t xml:space="preserve">отсутствие заключенного муниципального контракта в срок, указанный в соглашении;</w:t>
      </w:r>
    </w:p>
    <w:p>
      <w:pPr>
        <w:pStyle w:val="0"/>
        <w:spacing w:before="200" w:line-rule="auto"/>
        <w:ind w:firstLine="540"/>
        <w:jc w:val="both"/>
      </w:pPr>
      <w:r>
        <w:rPr>
          <w:sz w:val="20"/>
        </w:rPr>
        <w:t xml:space="preserve">отсутствие заключенного соглашения в соответствии с </w:t>
      </w:r>
      <w:hyperlink w:history="0" r:id="rId30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расторжение соглашения;</w:t>
      </w:r>
    </w:p>
    <w:p>
      <w:pPr>
        <w:pStyle w:val="0"/>
        <w:spacing w:before="200" w:line-rule="auto"/>
        <w:ind w:firstLine="540"/>
        <w:jc w:val="both"/>
      </w:pPr>
      <w:r>
        <w:rPr>
          <w:sz w:val="20"/>
        </w:rPr>
        <w:t xml:space="preserve">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00" w:line-rule="auto"/>
        <w:ind w:firstLine="540"/>
        <w:jc w:val="both"/>
      </w:pPr>
      <w:r>
        <w:rPr>
          <w:sz w:val="20"/>
        </w:rPr>
        <w:t xml:space="preserve">экономия средств субсидий по результатам заключенных муниципальных контрактов;</w:t>
      </w:r>
    </w:p>
    <w:p>
      <w:pPr>
        <w:pStyle w:val="0"/>
        <w:spacing w:before="200" w:line-rule="auto"/>
        <w:ind w:firstLine="540"/>
        <w:jc w:val="both"/>
      </w:pPr>
      <w:r>
        <w:rPr>
          <w:sz w:val="20"/>
        </w:rPr>
        <w:t xml:space="preserve">изменение общего объема бюджетных ассигнований областного бюджета, предусмотренного на предоставление субсидий в соответствии с </w:t>
      </w:r>
      <w:hyperlink w:history="0" r:id="rId30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3.6</w:t>
        </w:r>
      </w:hyperlink>
      <w:r>
        <w:rPr>
          <w:sz w:val="20"/>
        </w:rPr>
        <w:t xml:space="preserve"> Правил.</w:t>
      </w:r>
    </w:p>
    <w:p>
      <w:pPr>
        <w:pStyle w:val="0"/>
        <w:spacing w:before="200" w:line-rule="auto"/>
        <w:ind w:firstLine="540"/>
        <w:jc w:val="both"/>
      </w:pPr>
      <w:r>
        <w:rPr>
          <w:sz w:val="20"/>
        </w:rPr>
        <w:t xml:space="preserve">4.4. Перераспределение субсидий между муниципальными образованиями производится в порядке очередности по количеству набранных баллов из заявок, прошедших отбор, и(или) из заявок, прошедших дополнительный отбор.</w:t>
      </w:r>
    </w:p>
    <w:p>
      <w:pPr>
        <w:pStyle w:val="0"/>
      </w:pPr>
      <w:r>
        <w:rPr>
          <w:sz w:val="20"/>
        </w:rPr>
      </w:r>
    </w:p>
    <w:p>
      <w:pPr>
        <w:pStyle w:val="2"/>
        <w:outlineLvl w:val="2"/>
        <w:jc w:val="center"/>
      </w:pPr>
      <w:r>
        <w:rPr>
          <w:sz w:val="20"/>
        </w:rPr>
        <w:t xml:space="preserve">5. Порядок предоставления субсидий</w:t>
      </w:r>
    </w:p>
    <w:p>
      <w:pPr>
        <w:pStyle w:val="0"/>
      </w:pPr>
      <w:r>
        <w:rPr>
          <w:sz w:val="20"/>
        </w:rPr>
      </w:r>
    </w:p>
    <w:p>
      <w:pPr>
        <w:pStyle w:val="0"/>
        <w:ind w:firstLine="540"/>
        <w:jc w:val="both"/>
      </w:pPr>
      <w:r>
        <w:rPr>
          <w:sz w:val="20"/>
        </w:rP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w:history="0" r:id="rId30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4.2</w:t>
        </w:r>
      </w:hyperlink>
      <w:r>
        <w:rPr>
          <w:sz w:val="20"/>
        </w:rPr>
        <w:t xml:space="preserve"> Правил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pPr>
        <w:pStyle w:val="0"/>
        <w:spacing w:before="200" w:line-rule="auto"/>
        <w:ind w:firstLine="540"/>
        <w:jc w:val="both"/>
      </w:pPr>
      <w:r>
        <w:rPr>
          <w:sz w:val="20"/>
        </w:rPr>
        <w:t xml:space="preserve">5.2. Соглашение дополнительно должно содержать в том числе:</w:t>
      </w:r>
    </w:p>
    <w:p>
      <w:pPr>
        <w:pStyle w:val="0"/>
        <w:spacing w:before="200" w:line-rule="auto"/>
        <w:ind w:firstLine="540"/>
        <w:jc w:val="both"/>
      </w:pPr>
      <w:r>
        <w:rPr>
          <w:sz w:val="20"/>
        </w:rPr>
        <w:t xml:space="preserve">1) перечень подлежащих выполнению работ по благоустройству территории муниципального образования;</w:t>
      </w:r>
    </w:p>
    <w:p>
      <w:pPr>
        <w:pStyle w:val="0"/>
        <w:spacing w:before="200" w:line-rule="auto"/>
        <w:ind w:firstLine="540"/>
        <w:jc w:val="both"/>
      </w:pPr>
      <w:r>
        <w:rPr>
          <w:sz w:val="20"/>
        </w:rPr>
        <w:t xml:space="preserve">2)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3) условие о размещении информации в части благоустройства территорий общественных и дворовых пространств муниципальных образований в государственной информационной системе жилищно-коммунального хозяйства;</w:t>
      </w:r>
    </w:p>
    <w:p>
      <w:pPr>
        <w:pStyle w:val="0"/>
        <w:spacing w:before="200" w:line-rule="auto"/>
        <w:ind w:firstLine="540"/>
        <w:jc w:val="both"/>
      </w:pPr>
      <w:r>
        <w:rPr>
          <w:sz w:val="20"/>
        </w:rPr>
        <w:t xml:space="preserve">4) условие об обязательном установлении минимального трехлетнего гарантийного срока на результаты выполненных работ по благоустройству территорий, софинансируемых за счет средств субсидии из бюджета субъекта Российской Федерации;</w:t>
      </w:r>
    </w:p>
    <w:p>
      <w:pPr>
        <w:pStyle w:val="0"/>
        <w:spacing w:before="200" w:line-rule="auto"/>
        <w:ind w:firstLine="540"/>
        <w:jc w:val="both"/>
      </w:pPr>
      <w:r>
        <w:rPr>
          <w:sz w:val="20"/>
        </w:rPr>
        <w:t xml:space="preserve">5)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не позднее 1 апреля года предоставления субсидии для заключения муниципальных контрактов на выполнение работ по благоустройству территорий, за исключением:</w:t>
      </w:r>
    </w:p>
    <w:p>
      <w:pPr>
        <w:pStyle w:val="0"/>
        <w:jc w:val="both"/>
      </w:pPr>
      <w:r>
        <w:rPr>
          <w:sz w:val="20"/>
        </w:rPr>
        <w:t xml:space="preserve">(в ред. </w:t>
      </w:r>
      <w:hyperlink w:history="0" r:id="rId310" w:tooltip="Постановление Правительства Ленинградской области от 16.02.2024 N 115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16.02.2024 N 115)</w:t>
      </w:r>
    </w:p>
    <w:p>
      <w:pPr>
        <w:pStyle w:val="0"/>
        <w:spacing w:before="200" w:line-rule="auto"/>
        <w:ind w:firstLine="540"/>
        <w:jc w:val="both"/>
      </w:pPr>
      <w:r>
        <w:rPr>
          <w:sz w:val="20"/>
        </w:rPr>
        <w:t xml:space="preserve">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0"/>
        <w:spacing w:before="200" w:line-rule="auto"/>
        <w:ind w:firstLine="540"/>
        <w:jc w:val="both"/>
      </w:pPr>
      <w:r>
        <w:rPr>
          <w:sz w:val="20"/>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pPr>
        <w:pStyle w:val="0"/>
        <w:spacing w:before="200" w:line-rule="auto"/>
        <w:ind w:firstLine="540"/>
        <w:jc w:val="both"/>
      </w:pPr>
      <w:r>
        <w:rPr>
          <w:sz w:val="20"/>
        </w:rPr>
        <w:t xml:space="preserve">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pPr>
        <w:pStyle w:val="0"/>
        <w:spacing w:before="200" w:line-rule="auto"/>
        <w:ind w:firstLine="540"/>
        <w:jc w:val="both"/>
      </w:pPr>
      <w:r>
        <w:rPr>
          <w:sz w:val="20"/>
        </w:rPr>
        <w:t xml:space="preserve">6) условия, при которых могут быть внесены изменения в проект благоустройства;</w:t>
      </w:r>
    </w:p>
    <w:p>
      <w:pPr>
        <w:pStyle w:val="0"/>
        <w:spacing w:before="200" w:line-rule="auto"/>
        <w:ind w:firstLine="540"/>
        <w:jc w:val="both"/>
      </w:pPr>
      <w:r>
        <w:rPr>
          <w:sz w:val="20"/>
        </w:rPr>
        <w:t xml:space="preserve">7) условие о сроке завершения реализации мероприятий;</w:t>
      </w:r>
    </w:p>
    <w:p>
      <w:pPr>
        <w:pStyle w:val="0"/>
        <w:spacing w:before="200" w:line-rule="auto"/>
        <w:ind w:firstLine="540"/>
        <w:jc w:val="both"/>
      </w:pPr>
      <w:r>
        <w:rPr>
          <w:sz w:val="20"/>
        </w:rPr>
        <w:t xml:space="preserve">8)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субсидий и достижения ими значений результатов использования субсидии.</w:t>
      </w:r>
    </w:p>
    <w:p>
      <w:pPr>
        <w:pStyle w:val="0"/>
        <w:spacing w:before="200" w:line-rule="auto"/>
        <w:ind w:firstLine="540"/>
        <w:jc w:val="both"/>
      </w:pPr>
      <w:r>
        <w:rPr>
          <w:sz w:val="20"/>
        </w:rPr>
        <w:t xml:space="preserve">5.3. При заключении соглашения муниципальные образования представляют в Комитет документы, установленные </w:t>
      </w:r>
      <w:hyperlink w:history="0" r:id="rId31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5.4. Внесение в соглашение изменений осуществляется в соответствии с </w:t>
      </w:r>
      <w:hyperlink w:history="0" r:id="rId31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5.6.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pPr>
        <w:pStyle w:val="0"/>
        <w:spacing w:before="200" w:line-rule="auto"/>
        <w:ind w:firstLine="540"/>
        <w:jc w:val="both"/>
      </w:pPr>
      <w:r>
        <w:rPr>
          <w:sz w:val="20"/>
        </w:rPr>
        <w:t xml:space="preserve">5.7.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5.8. Предельный уровень софинансирования Ленинградской области (в процентах) объема расходного обязательства муниципального образования устанавливается в соответствии с </w:t>
      </w:r>
      <w:hyperlink w:history="0" r:id="rId31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6.4</w:t>
        </w:r>
      </w:hyperlink>
      <w:r>
        <w:rPr>
          <w:sz w:val="20"/>
        </w:rPr>
        <w:t xml:space="preserve"> Правил.</w:t>
      </w:r>
    </w:p>
    <w:p>
      <w:pPr>
        <w:pStyle w:val="0"/>
        <w:spacing w:before="200" w:line-rule="auto"/>
        <w:ind w:firstLine="540"/>
        <w:jc w:val="both"/>
      </w:pPr>
      <w:r>
        <w:rPr>
          <w:sz w:val="20"/>
        </w:rPr>
        <w:t xml:space="preserve">5.9. Комитет до 1 февраля года, следующего за отчетным, представляет сводный отчет о целевом использовании субсидий в разрезе муниципальных образований, а также отчетность о достижении значений результатов использования субсидий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00" w:line-rule="auto"/>
        <w:ind w:firstLine="540"/>
        <w:jc w:val="both"/>
      </w:pPr>
      <w:r>
        <w:rPr>
          <w:sz w:val="20"/>
        </w:rPr>
        <w:t xml:space="preserve">5.10.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5.11. Принятие решения о подтверждении потребности в текущем финансовом году в остатке субсидий, предоставленных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5.12. Средства субсидий,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pPr>
        <w:pStyle w:val="0"/>
        <w:spacing w:before="200" w:line-rule="auto"/>
        <w:ind w:firstLine="540"/>
        <w:jc w:val="both"/>
      </w:pPr>
      <w:r>
        <w:rPr>
          <w:sz w:val="20"/>
        </w:rPr>
        <w:t xml:space="preserve">5.13. В случае недостижения муниципальным образованием значений результатов использования субсидий к нему применяются меры ответственности, предусмотренные </w:t>
      </w:r>
      <w:hyperlink w:history="0" r:id="rId31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spacing w:before="200" w:line-rule="auto"/>
        <w:ind w:firstLine="540"/>
        <w:jc w:val="both"/>
      </w:pPr>
      <w:r>
        <w:rPr>
          <w:sz w:val="20"/>
        </w:rPr>
        <w:t xml:space="preserve">5.14. Обеспечение соблюдения муниципальными образованиями целей, порядка и условий предоставления субсидий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5.15.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0"/>
        </w:rPr>
        <w:t xml:space="preserve">(п. 5.15 введен </w:t>
      </w:r>
      <w:hyperlink w:history="0" r:id="rId315"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18.09.2024 N 651)</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1</w:t>
      </w:r>
    </w:p>
    <w:p>
      <w:pPr>
        <w:pStyle w:val="0"/>
        <w:jc w:val="right"/>
      </w:pPr>
      <w:r>
        <w:rPr>
          <w:sz w:val="20"/>
        </w:rPr>
        <w:t xml:space="preserve">к Порядку...</w:t>
      </w:r>
    </w:p>
    <w:p>
      <w:pPr>
        <w:pStyle w:val="0"/>
      </w:pPr>
      <w:r>
        <w:rPr>
          <w:sz w:val="20"/>
        </w:rPr>
      </w:r>
    </w:p>
    <w:bookmarkStart w:id="2148" w:name="P2148"/>
    <w:bookmarkEnd w:id="2148"/>
    <w:p>
      <w:pPr>
        <w:pStyle w:val="2"/>
        <w:jc w:val="center"/>
      </w:pPr>
      <w:r>
        <w:rPr>
          <w:sz w:val="20"/>
        </w:rPr>
        <w:t xml:space="preserve">МЕТОДИКА</w:t>
      </w:r>
    </w:p>
    <w:p>
      <w:pPr>
        <w:pStyle w:val="2"/>
        <w:jc w:val="center"/>
      </w:pPr>
      <w:r>
        <w:rPr>
          <w:sz w:val="20"/>
        </w:rPr>
        <w:t xml:space="preserve">ОЦЕНКИ ЗАЯВОК МУНИЦИПАЛЬНЫХ ОБРАЗОВАНИЙ НА УЧАСТИЕ</w:t>
      </w:r>
    </w:p>
    <w:p>
      <w:pPr>
        <w:pStyle w:val="2"/>
        <w:jc w:val="center"/>
      </w:pPr>
      <w:r>
        <w:rPr>
          <w:sz w:val="20"/>
        </w:rPr>
        <w:t xml:space="preserve">В ОТБОРЕ МУНИЦИПАЛЬНЫХ ОБРАЗОВАНИЙ ЛЕНИНГРАДСКОЙ ОБЛАСТИ</w:t>
      </w:r>
    </w:p>
    <w:p>
      <w:pPr>
        <w:pStyle w:val="2"/>
        <w:jc w:val="center"/>
      </w:pPr>
      <w:r>
        <w:rPr>
          <w:sz w:val="20"/>
        </w:rPr>
        <w:t xml:space="preserve">НА ПРЕДОСТАВЛЕНИЕ СУБСИДИЙ ИЗ ОБЛАСТНОГО БЮДЖЕТА</w:t>
      </w:r>
    </w:p>
    <w:p>
      <w:pPr>
        <w:pStyle w:val="2"/>
        <w:jc w:val="center"/>
      </w:pPr>
      <w:r>
        <w:rPr>
          <w:sz w:val="20"/>
        </w:rPr>
        <w:t xml:space="preserve">ЛЕНИНГРАДСКОЙ ОБЛАСТИ БЮДЖЕТАМ МУНИЦИПАЛЬНЫХ ОБРАЗОВАНИЙ</w:t>
      </w:r>
    </w:p>
    <w:p>
      <w:pPr>
        <w:pStyle w:val="2"/>
        <w:jc w:val="center"/>
      </w:pPr>
      <w:r>
        <w:rPr>
          <w:sz w:val="20"/>
        </w:rPr>
        <w:t xml:space="preserve">ЛЕНИНГРАДСКОЙ ОБЛАСТИ НА РЕАЛИЗАЦИЮ МЕРОПРИЯТИЙ</w:t>
      </w:r>
    </w:p>
    <w:p>
      <w:pPr>
        <w:pStyle w:val="2"/>
        <w:jc w:val="center"/>
      </w:pPr>
      <w:r>
        <w:rPr>
          <w:sz w:val="20"/>
        </w:rPr>
        <w:t xml:space="preserve">ПО БЛАГОУСТРОЙСТВУ ТЕРРИТОРИЙ ОБЩЕСТВЕННЫХ И ДВОРОВЫХ</w:t>
      </w:r>
    </w:p>
    <w:p>
      <w:pPr>
        <w:pStyle w:val="2"/>
        <w:jc w:val="center"/>
      </w:pPr>
      <w:r>
        <w:rPr>
          <w:sz w:val="20"/>
        </w:rPr>
        <w:t xml:space="preserve">ПРОСТРАНСТВ МУНИЦИПАЛЬНЫХ ОБРАЗОВАНИЙ ЛЕНИНГРАДСКОЙ ОБЛАСТИ,</w:t>
      </w:r>
    </w:p>
    <w:p>
      <w:pPr>
        <w:pStyle w:val="2"/>
        <w:jc w:val="center"/>
      </w:pPr>
      <w:r>
        <w:rPr>
          <w:sz w:val="20"/>
        </w:rPr>
        <w:t xml:space="preserve">НАПРАВЛЕННЫХ НА ПОВЫШЕНИЕ КАЧЕСТВА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16" w:tooltip="Постановление Правительства Ленинградской области от 27.11.2024 N 82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27.11.2024 N 829)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4025"/>
        <w:gridCol w:w="1304"/>
        <w:gridCol w:w="1871"/>
        <w:gridCol w:w="1361"/>
      </w:tblGrid>
      <w:tr>
        <w:tc>
          <w:tcPr>
            <w:tcW w:w="510" w:type="dxa"/>
          </w:tcPr>
          <w:p>
            <w:pPr>
              <w:pStyle w:val="0"/>
              <w:jc w:val="center"/>
            </w:pPr>
            <w:r>
              <w:rPr>
                <w:sz w:val="20"/>
              </w:rPr>
              <w:t xml:space="preserve">N п/п</w:t>
            </w:r>
          </w:p>
        </w:tc>
        <w:tc>
          <w:tcPr>
            <w:tcW w:w="4025" w:type="dxa"/>
          </w:tcPr>
          <w:p>
            <w:pPr>
              <w:pStyle w:val="0"/>
              <w:jc w:val="center"/>
            </w:pPr>
            <w:r>
              <w:rPr>
                <w:sz w:val="20"/>
              </w:rPr>
              <w:t xml:space="preserve">Наименование критерия и его характеристика</w:t>
            </w:r>
          </w:p>
        </w:tc>
        <w:tc>
          <w:tcPr>
            <w:tcW w:w="1304" w:type="dxa"/>
          </w:tcPr>
          <w:p>
            <w:pPr>
              <w:pStyle w:val="0"/>
              <w:jc w:val="center"/>
            </w:pPr>
            <w:r>
              <w:rPr>
                <w:sz w:val="20"/>
              </w:rPr>
              <w:t xml:space="preserve">Балльная оценка (Б)</w:t>
            </w:r>
          </w:p>
        </w:tc>
        <w:tc>
          <w:tcPr>
            <w:tcW w:w="1871" w:type="dxa"/>
          </w:tcPr>
          <w:p>
            <w:pPr>
              <w:pStyle w:val="0"/>
              <w:jc w:val="center"/>
            </w:pPr>
            <w:r>
              <w:rPr>
                <w:sz w:val="20"/>
              </w:rPr>
              <w:t xml:space="preserve">Комментарии</w:t>
            </w:r>
          </w:p>
        </w:tc>
        <w:tc>
          <w:tcPr>
            <w:tcW w:w="1361" w:type="dxa"/>
          </w:tcPr>
          <w:p>
            <w:pPr>
              <w:pStyle w:val="0"/>
              <w:jc w:val="center"/>
            </w:pPr>
            <w:r>
              <w:rPr>
                <w:sz w:val="20"/>
              </w:rPr>
              <w:t xml:space="preserve">Значимость критерия, проц. (З)</w:t>
            </w:r>
          </w:p>
        </w:tc>
      </w:tr>
      <w:tr>
        <w:tc>
          <w:tcPr>
            <w:tcW w:w="510" w:type="dxa"/>
          </w:tcPr>
          <w:p>
            <w:pPr>
              <w:pStyle w:val="0"/>
              <w:jc w:val="center"/>
            </w:pPr>
            <w:r>
              <w:rPr>
                <w:sz w:val="20"/>
              </w:rPr>
              <w:t xml:space="preserve">1</w:t>
            </w:r>
          </w:p>
        </w:tc>
        <w:tc>
          <w:tcPr>
            <w:tcW w:w="4025" w:type="dxa"/>
          </w:tcPr>
          <w:p>
            <w:pPr>
              <w:pStyle w:val="0"/>
              <w:jc w:val="center"/>
            </w:pPr>
            <w:r>
              <w:rPr>
                <w:sz w:val="20"/>
              </w:rPr>
              <w:t xml:space="preserve">2</w:t>
            </w:r>
          </w:p>
        </w:tc>
        <w:tc>
          <w:tcPr>
            <w:tcW w:w="1304" w:type="dxa"/>
          </w:tcPr>
          <w:p>
            <w:pPr>
              <w:pStyle w:val="0"/>
              <w:jc w:val="center"/>
            </w:pPr>
            <w:r>
              <w:rPr>
                <w:sz w:val="20"/>
              </w:rPr>
              <w:t xml:space="preserve">3</w:t>
            </w:r>
          </w:p>
        </w:tc>
        <w:tc>
          <w:tcPr>
            <w:tcW w:w="1871" w:type="dxa"/>
          </w:tcPr>
          <w:p>
            <w:pPr>
              <w:pStyle w:val="0"/>
              <w:jc w:val="center"/>
            </w:pPr>
            <w:r>
              <w:rPr>
                <w:sz w:val="20"/>
              </w:rPr>
              <w:t xml:space="preserve">4</w:t>
            </w:r>
          </w:p>
        </w:tc>
        <w:tc>
          <w:tcPr>
            <w:tcW w:w="1361" w:type="dxa"/>
          </w:tcPr>
          <w:p>
            <w:pPr>
              <w:pStyle w:val="0"/>
              <w:jc w:val="center"/>
            </w:pPr>
            <w:r>
              <w:rPr>
                <w:sz w:val="20"/>
              </w:rPr>
              <w:t xml:space="preserve">5</w:t>
            </w:r>
          </w:p>
        </w:tc>
      </w:tr>
      <w:tr>
        <w:tc>
          <w:tcPr>
            <w:tcW w:w="510" w:type="dxa"/>
          </w:tcPr>
          <w:p>
            <w:pPr>
              <w:pStyle w:val="0"/>
              <w:jc w:val="center"/>
            </w:pPr>
            <w:r>
              <w:rPr>
                <w:sz w:val="20"/>
              </w:rPr>
              <w:t xml:space="preserve">1</w:t>
            </w:r>
          </w:p>
        </w:tc>
        <w:tc>
          <w:tcPr>
            <w:tcW w:w="4025" w:type="dxa"/>
          </w:tcPr>
          <w:p>
            <w:pPr>
              <w:pStyle w:val="0"/>
            </w:pPr>
            <w:r>
              <w:rPr>
                <w:sz w:val="20"/>
              </w:rPr>
              <w:t xml:space="preserve">Наличие различных элементов благоустройства:</w:t>
            </w:r>
          </w:p>
          <w:p>
            <w:pPr>
              <w:pStyle w:val="0"/>
            </w:pPr>
            <w:r>
              <w:rPr>
                <w:sz w:val="20"/>
              </w:rPr>
              <w:t xml:space="preserve">1) озеленение:</w:t>
            </w:r>
          </w:p>
          <w:p>
            <w:pPr>
              <w:pStyle w:val="0"/>
            </w:pPr>
            <w:r>
              <w:rPr>
                <w:sz w:val="20"/>
              </w:rPr>
              <w:t xml:space="preserve">газон, цветники, деревья, живые изгороди, кустарники, вертикальное озеленение;</w:t>
            </w:r>
          </w:p>
          <w:p>
            <w:pPr>
              <w:pStyle w:val="0"/>
            </w:pPr>
            <w:r>
              <w:rPr>
                <w:sz w:val="20"/>
              </w:rPr>
              <w:t xml:space="preserve">2) детские площадки (с наличием различных функциональных зон):</w:t>
            </w:r>
          </w:p>
          <w:p>
            <w:pPr>
              <w:pStyle w:val="0"/>
            </w:pPr>
            <w:r>
              <w:rPr>
                <w:sz w:val="20"/>
              </w:rPr>
              <w:t xml:space="preserve">травмобезопасное покрытие из резиновой крошки, песочницы, карусели, качели, горки, качалки, домики, балансиры, комплексные объекты;</w:t>
            </w:r>
          </w:p>
          <w:p>
            <w:pPr>
              <w:pStyle w:val="0"/>
            </w:pPr>
            <w:r>
              <w:rPr>
                <w:sz w:val="20"/>
              </w:rPr>
              <w:t xml:space="preserve">3) спортивные площадки (с наличием различных функциональных зон): футбол, теннис, волейбол, хоккей, баскетбол, экстремальные виды спорта;</w:t>
            </w:r>
          </w:p>
          <w:p>
            <w:pPr>
              <w:pStyle w:val="0"/>
            </w:pPr>
            <w:r>
              <w:rPr>
                <w:sz w:val="20"/>
              </w:rPr>
              <w:t xml:space="preserve">4) спортивный инвентарь:</w:t>
            </w:r>
          </w:p>
          <w:p>
            <w:pPr>
              <w:pStyle w:val="0"/>
            </w:pPr>
            <w:r>
              <w:rPr>
                <w:sz w:val="20"/>
              </w:rPr>
              <w:t xml:space="preserve">тренажер, параллельные брусья, турник, шведская стенка;</w:t>
            </w:r>
          </w:p>
          <w:p>
            <w:pPr>
              <w:pStyle w:val="0"/>
            </w:pPr>
            <w:r>
              <w:rPr>
                <w:sz w:val="20"/>
              </w:rPr>
              <w:t xml:space="preserve">5) велодорожки, велопарковки;</w:t>
            </w:r>
          </w:p>
          <w:p>
            <w:pPr>
              <w:pStyle w:val="0"/>
            </w:pPr>
            <w:r>
              <w:rPr>
                <w:sz w:val="20"/>
              </w:rPr>
              <w:t xml:space="preserve">6) площадки для выгула собак;</w:t>
            </w:r>
          </w:p>
          <w:p>
            <w:pPr>
              <w:pStyle w:val="0"/>
            </w:pPr>
            <w:r>
              <w:rPr>
                <w:sz w:val="20"/>
              </w:rPr>
              <w:t xml:space="preserve">7) инфраструктура для обеспечения доступности городской среды для маломобильных групп населения с учетом создания безбарьерной среды для маломобильных граждан;</w:t>
            </w:r>
          </w:p>
          <w:p>
            <w:pPr>
              <w:pStyle w:val="0"/>
            </w:pPr>
            <w:r>
              <w:rPr>
                <w:sz w:val="20"/>
              </w:rPr>
              <w:t xml:space="preserve">8) инклюзивные спортивно-игровые площадки, предназначенные для совместных игр здоровых детей и детей с ограниченными возможностями здоровья; инклюзивные спортивные площадки, предназначенные для занятий физкультурой и спортом людьми с ограниченными возможностями здоровья;</w:t>
            </w:r>
          </w:p>
          <w:p>
            <w:pPr>
              <w:pStyle w:val="0"/>
            </w:pPr>
            <w:r>
              <w:rPr>
                <w:sz w:val="20"/>
              </w:rPr>
              <w:t xml:space="preserve">9) площадки для отдыха людей старшего возраста;</w:t>
            </w:r>
          </w:p>
          <w:p>
            <w:pPr>
              <w:pStyle w:val="0"/>
            </w:pPr>
            <w:r>
              <w:rPr>
                <w:sz w:val="20"/>
              </w:rPr>
              <w:t xml:space="preserve">10) малые архитектурные формы, фонтаны;</w:t>
            </w:r>
          </w:p>
          <w:p>
            <w:pPr>
              <w:pStyle w:val="0"/>
            </w:pPr>
            <w:r>
              <w:rPr>
                <w:sz w:val="20"/>
              </w:rPr>
              <w:t xml:space="preserve">11) пандусы: бетон, дерево, металл; 12) беседки: металл, пластик, дерево;</w:t>
            </w:r>
          </w:p>
          <w:p>
            <w:pPr>
              <w:pStyle w:val="0"/>
            </w:pPr>
            <w:r>
              <w:rPr>
                <w:sz w:val="20"/>
              </w:rPr>
              <w:t xml:space="preserve">13) террасы: металл, пластик, дерево;</w:t>
            </w:r>
          </w:p>
          <w:p>
            <w:pPr>
              <w:pStyle w:val="0"/>
            </w:pPr>
            <w:r>
              <w:rPr>
                <w:sz w:val="20"/>
              </w:rPr>
              <w:t xml:space="preserve">14) пешеходные дорожки;</w:t>
            </w:r>
          </w:p>
          <w:p>
            <w:pPr>
              <w:pStyle w:val="0"/>
            </w:pPr>
            <w:r>
              <w:rPr>
                <w:sz w:val="20"/>
              </w:rPr>
              <w:t xml:space="preserve">15) тротуары:</w:t>
            </w:r>
          </w:p>
          <w:p>
            <w:pPr>
              <w:pStyle w:val="0"/>
            </w:pPr>
            <w:r>
              <w:rPr>
                <w:sz w:val="20"/>
              </w:rPr>
              <w:t xml:space="preserve">асфальт, бетон, плитка, брусчатка;</w:t>
            </w:r>
          </w:p>
          <w:p>
            <w:pPr>
              <w:pStyle w:val="0"/>
            </w:pPr>
            <w:r>
              <w:rPr>
                <w:sz w:val="20"/>
              </w:rPr>
              <w:t xml:space="preserve">16) освещение (осветительное оборудование);</w:t>
            </w:r>
          </w:p>
          <w:p>
            <w:pPr>
              <w:pStyle w:val="0"/>
            </w:pPr>
            <w:r>
              <w:rPr>
                <w:sz w:val="20"/>
              </w:rPr>
              <w:t xml:space="preserve">17) скамьи: металл, бетон, пластик, дерево;</w:t>
            </w:r>
          </w:p>
          <w:p>
            <w:pPr>
              <w:pStyle w:val="0"/>
            </w:pPr>
            <w:r>
              <w:rPr>
                <w:sz w:val="20"/>
              </w:rPr>
              <w:t xml:space="preserve">18) урны</w:t>
            </w:r>
          </w:p>
        </w:tc>
        <w:tc>
          <w:tcPr>
            <w:tcW w:w="1304" w:type="dxa"/>
          </w:tcPr>
          <w:p>
            <w:pPr>
              <w:pStyle w:val="0"/>
              <w:jc w:val="center"/>
            </w:pPr>
            <w:r>
              <w:rPr>
                <w:sz w:val="20"/>
              </w:rPr>
              <w:t xml:space="preserve">От 0 до 18 баллов</w:t>
            </w:r>
          </w:p>
        </w:tc>
        <w:tc>
          <w:tcPr>
            <w:tcW w:w="1871" w:type="dxa"/>
          </w:tcPr>
          <w:p>
            <w:pPr>
              <w:pStyle w:val="0"/>
              <w:jc w:val="center"/>
            </w:pPr>
            <w:r>
              <w:rPr>
                <w:sz w:val="20"/>
              </w:rPr>
              <w:t xml:space="preserve">1 балл за каждый элемент, максимум - 18 баллов</w:t>
            </w:r>
          </w:p>
        </w:tc>
        <w:tc>
          <w:tcPr>
            <w:tcW w:w="1361" w:type="dxa"/>
          </w:tcPr>
          <w:p>
            <w:pPr>
              <w:pStyle w:val="0"/>
              <w:jc w:val="center"/>
            </w:pPr>
            <w:r>
              <w:rPr>
                <w:sz w:val="20"/>
              </w:rPr>
              <w:t xml:space="preserve">45</w:t>
            </w:r>
          </w:p>
        </w:tc>
      </w:tr>
      <w:tr>
        <w:tc>
          <w:tcPr>
            <w:tcW w:w="510" w:type="dxa"/>
          </w:tcPr>
          <w:p>
            <w:pPr>
              <w:pStyle w:val="0"/>
              <w:jc w:val="center"/>
            </w:pPr>
            <w:r>
              <w:rPr>
                <w:sz w:val="20"/>
              </w:rPr>
              <w:t xml:space="preserve">2</w:t>
            </w:r>
          </w:p>
        </w:tc>
        <w:tc>
          <w:tcPr>
            <w:tcW w:w="4025" w:type="dxa"/>
          </w:tcPr>
          <w:p>
            <w:pPr>
              <w:pStyle w:val="0"/>
            </w:pPr>
            <w:r>
              <w:rPr>
                <w:sz w:val="20"/>
              </w:rPr>
              <w:t xml:space="preserve">Привлекательность территории исходя из наличия в проекте благоустройства соответствующих функциональных зон, удовлетворяющих интересам следующих групп населения:</w:t>
            </w:r>
          </w:p>
          <w:p>
            <w:pPr>
              <w:pStyle w:val="0"/>
            </w:pPr>
            <w:r>
              <w:rPr>
                <w:sz w:val="20"/>
              </w:rPr>
              <w:t xml:space="preserve">дети дошкольного возраста; дети младшего школьного возраста; подростки; студенты; трудоспособное население; пенсионеры; маломобильные группы населения</w:t>
            </w:r>
          </w:p>
        </w:tc>
        <w:tc>
          <w:tcPr>
            <w:tcW w:w="1304" w:type="dxa"/>
          </w:tcPr>
          <w:p>
            <w:pPr>
              <w:pStyle w:val="0"/>
              <w:jc w:val="center"/>
            </w:pPr>
            <w:r>
              <w:rPr>
                <w:sz w:val="20"/>
              </w:rPr>
              <w:t xml:space="preserve">От 0 до 7 баллов</w:t>
            </w:r>
          </w:p>
        </w:tc>
        <w:tc>
          <w:tcPr>
            <w:tcW w:w="1871" w:type="dxa"/>
          </w:tcPr>
          <w:p>
            <w:pPr>
              <w:pStyle w:val="0"/>
              <w:jc w:val="center"/>
            </w:pPr>
            <w:r>
              <w:rPr>
                <w:sz w:val="20"/>
              </w:rPr>
              <w:t xml:space="preserve">1 балл за каждую группу, максимум - 7 баллов</w:t>
            </w:r>
          </w:p>
        </w:tc>
        <w:tc>
          <w:tcPr>
            <w:tcW w:w="1361" w:type="dxa"/>
          </w:tcPr>
          <w:p>
            <w:pPr>
              <w:pStyle w:val="0"/>
              <w:jc w:val="center"/>
            </w:pPr>
            <w:r>
              <w:rPr>
                <w:sz w:val="20"/>
              </w:rPr>
              <w:t xml:space="preserve">35</w:t>
            </w:r>
          </w:p>
        </w:tc>
      </w:tr>
      <w:tr>
        <w:tc>
          <w:tcPr>
            <w:tcW w:w="510" w:type="dxa"/>
          </w:tcPr>
          <w:p>
            <w:pPr>
              <w:pStyle w:val="0"/>
              <w:jc w:val="center"/>
            </w:pPr>
            <w:r>
              <w:rPr>
                <w:sz w:val="20"/>
              </w:rPr>
              <w:t xml:space="preserve">3</w:t>
            </w:r>
          </w:p>
        </w:tc>
        <w:tc>
          <w:tcPr>
            <w:tcW w:w="4025" w:type="dxa"/>
          </w:tcPr>
          <w:p>
            <w:pPr>
              <w:pStyle w:val="0"/>
            </w:pPr>
            <w:r>
              <w:rPr>
                <w:sz w:val="20"/>
              </w:rPr>
              <w:t xml:space="preserve">Муниципальное образование приняло решение об установлении предельных (максимальных) индексов изменений размера вносимой гражданами платы за коммунальные услуги в муниципальных образованиях, превышающих индексы по субъекту Российской Федерации более чем на величину отклонений по субъекту Российской Федерации, по основаниям, предусмотренным </w:t>
            </w:r>
            <w:hyperlink w:history="0" r:id="rId317"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0"/>
                  <w:color w:val="0000ff"/>
                </w:rPr>
                <w:t xml:space="preserve">пунктом 46</w:t>
              </w:r>
            </w:hyperlink>
            <w:r>
              <w:rPr>
                <w:sz w:val="20"/>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года N 400, по муниципальным образованиям, где льготные тарифы для населения в сфере теплоснабжения, водоснабжения и водоотведения существенно отличаются от экономически обоснованных тарифов</w:t>
            </w:r>
          </w:p>
        </w:tc>
        <w:tc>
          <w:tcPr>
            <w:tcW w:w="1304" w:type="dxa"/>
          </w:tcPr>
          <w:p>
            <w:pPr>
              <w:pStyle w:val="0"/>
              <w:jc w:val="center"/>
            </w:pPr>
            <w:r>
              <w:rPr>
                <w:sz w:val="20"/>
              </w:rPr>
              <w:t xml:space="preserve">От 0 до 5 баллов</w:t>
            </w:r>
          </w:p>
        </w:tc>
        <w:tc>
          <w:tcPr>
            <w:tcW w:w="1871" w:type="dxa"/>
          </w:tcPr>
          <w:p>
            <w:pPr>
              <w:pStyle w:val="0"/>
              <w:jc w:val="center"/>
            </w:pPr>
            <w:r>
              <w:rPr>
                <w:sz w:val="20"/>
              </w:rPr>
              <w:t xml:space="preserve">Решения нет - 0 баллов.</w:t>
            </w:r>
          </w:p>
          <w:p>
            <w:pPr>
              <w:pStyle w:val="0"/>
              <w:jc w:val="center"/>
            </w:pPr>
            <w:r>
              <w:rPr>
                <w:sz w:val="20"/>
              </w:rPr>
              <w:t xml:space="preserve">Решение есть - 5 баллов</w:t>
            </w:r>
          </w:p>
        </w:tc>
        <w:tc>
          <w:tcPr>
            <w:tcW w:w="1361" w:type="dxa"/>
          </w:tcPr>
          <w:p>
            <w:pPr>
              <w:pStyle w:val="0"/>
              <w:jc w:val="center"/>
            </w:pPr>
            <w:r>
              <w:rPr>
                <w:sz w:val="20"/>
              </w:rPr>
              <w:t xml:space="preserve">10</w:t>
            </w:r>
          </w:p>
        </w:tc>
      </w:tr>
      <w:tr>
        <w:tc>
          <w:tcPr>
            <w:tcW w:w="510" w:type="dxa"/>
          </w:tcPr>
          <w:p>
            <w:pPr>
              <w:pStyle w:val="0"/>
              <w:jc w:val="center"/>
            </w:pPr>
            <w:r>
              <w:rPr>
                <w:sz w:val="20"/>
              </w:rPr>
              <w:t xml:space="preserve">4</w:t>
            </w:r>
          </w:p>
        </w:tc>
        <w:tc>
          <w:tcPr>
            <w:tcW w:w="4025" w:type="dxa"/>
          </w:tcPr>
          <w:p>
            <w:pPr>
              <w:pStyle w:val="0"/>
            </w:pPr>
            <w:r>
              <w:rPr>
                <w:sz w:val="20"/>
              </w:rPr>
              <w:t xml:space="preserve">Муниципальное образование вовремя исполнило или несвоевременно исполнило или не исполнило мероприятия по благоустройству общественных и дворовых территорий в рамках государственной </w:t>
            </w:r>
            <w:hyperlink w:history="0" w:anchor="P62" w:tooltip="ГОСУДАРСТВЕННАЯ ПРОГРАММА ЛЕНИНГРАДСКОЙ ОБЛАСТИ">
              <w:r>
                <w:rPr>
                  <w:sz w:val="20"/>
                  <w:color w:val="0000ff"/>
                </w:rPr>
                <w:t xml:space="preserve">программы</w:t>
              </w:r>
            </w:hyperlink>
            <w:r>
              <w:rPr>
                <w:sz w:val="20"/>
              </w:rPr>
              <w:t xml:space="preserve"> Ленинградской области "Формирование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Ленинградской области от 14 ноября 2013 года N 407</w:t>
            </w:r>
          </w:p>
        </w:tc>
        <w:tc>
          <w:tcPr>
            <w:tcW w:w="1304" w:type="dxa"/>
          </w:tcPr>
          <w:p>
            <w:pPr>
              <w:pStyle w:val="0"/>
              <w:jc w:val="center"/>
            </w:pPr>
            <w:r>
              <w:rPr>
                <w:sz w:val="20"/>
              </w:rPr>
              <w:t xml:space="preserve">От 8 до 0 баллов</w:t>
            </w:r>
          </w:p>
        </w:tc>
        <w:tc>
          <w:tcPr>
            <w:tcW w:w="1871" w:type="dxa"/>
          </w:tcPr>
          <w:p>
            <w:pPr>
              <w:pStyle w:val="0"/>
              <w:jc w:val="center"/>
            </w:pPr>
            <w:r>
              <w:rPr>
                <w:sz w:val="20"/>
              </w:rPr>
              <w:t xml:space="preserve">Муниципальное образование вовремя исполнило мероприятия по благоустройству общественных и дворовых территорий в рамках государственной программы - 8 баллов;</w:t>
            </w:r>
          </w:p>
          <w:p>
            <w:pPr>
              <w:pStyle w:val="0"/>
              <w:jc w:val="center"/>
            </w:pPr>
            <w:r>
              <w:rPr>
                <w:sz w:val="20"/>
              </w:rPr>
              <w:t xml:space="preserve">муниципальное образование несвоевременно исполнило мероприятия по благоустройству общественных и дворовых территорий в рамках государственной программы:</w:t>
            </w:r>
          </w:p>
          <w:p>
            <w:pPr>
              <w:pStyle w:val="0"/>
              <w:jc w:val="center"/>
            </w:pPr>
            <w:r>
              <w:rPr>
                <w:sz w:val="20"/>
              </w:rPr>
              <w:t xml:space="preserve">один месяц - 5 баллов;</w:t>
            </w:r>
          </w:p>
          <w:p>
            <w:pPr>
              <w:pStyle w:val="0"/>
              <w:jc w:val="center"/>
            </w:pPr>
            <w:r>
              <w:rPr>
                <w:sz w:val="20"/>
              </w:rPr>
              <w:t xml:space="preserve">от одного до трех месяцев - 1 балл;</w:t>
            </w:r>
          </w:p>
          <w:p>
            <w:pPr>
              <w:pStyle w:val="0"/>
              <w:jc w:val="center"/>
            </w:pPr>
            <w:r>
              <w:rPr>
                <w:sz w:val="20"/>
              </w:rPr>
              <w:t xml:space="preserve">от трех месяцев и более или мероприятия не исполнены - 0 баллов</w:t>
            </w:r>
          </w:p>
        </w:tc>
        <w:tc>
          <w:tcPr>
            <w:tcW w:w="1361" w:type="dxa"/>
          </w:tcPr>
          <w:p>
            <w:pPr>
              <w:pStyle w:val="0"/>
              <w:jc w:val="center"/>
            </w:pPr>
            <w:r>
              <w:rPr>
                <w:sz w:val="20"/>
              </w:rPr>
              <w:t xml:space="preserve">10</w:t>
            </w:r>
          </w:p>
        </w:tc>
      </w:tr>
    </w:tbl>
    <w:p>
      <w:pPr>
        <w:pStyle w:val="0"/>
      </w:pPr>
      <w:r>
        <w:rPr>
          <w:sz w:val="20"/>
        </w:rPr>
      </w:r>
    </w:p>
    <w:p>
      <w:pPr>
        <w:pStyle w:val="0"/>
        <w:ind w:firstLine="540"/>
        <w:jc w:val="both"/>
      </w:pPr>
      <w:r>
        <w:rPr>
          <w:sz w:val="20"/>
        </w:rPr>
        <w:t xml:space="preserve">Методика расчета:</w:t>
      </w:r>
    </w:p>
    <w:p>
      <w:pPr>
        <w:pStyle w:val="0"/>
      </w:pPr>
      <w:r>
        <w:rPr>
          <w:sz w:val="20"/>
        </w:rPr>
      </w:r>
    </w:p>
    <w:p>
      <w:pPr>
        <w:pStyle w:val="0"/>
        <w:jc w:val="center"/>
      </w:pPr>
      <w:r>
        <w:rPr>
          <w:sz w:val="20"/>
        </w:rPr>
        <w:t xml:space="preserve">О</w:t>
      </w:r>
      <w:r>
        <w:rPr>
          <w:sz w:val="20"/>
          <w:vertAlign w:val="subscript"/>
        </w:rPr>
        <w:t xml:space="preserve">и</w:t>
      </w:r>
      <w:r>
        <w:rPr>
          <w:sz w:val="20"/>
        </w:rPr>
        <w:t xml:space="preserve"> = Б</w:t>
      </w:r>
      <w:r>
        <w:rPr>
          <w:sz w:val="20"/>
          <w:vertAlign w:val="subscript"/>
        </w:rPr>
        <w:t xml:space="preserve">1</w:t>
      </w:r>
      <w:r>
        <w:rPr>
          <w:sz w:val="20"/>
        </w:rPr>
        <w:t xml:space="preserve"> x З</w:t>
      </w:r>
      <w:r>
        <w:rPr>
          <w:sz w:val="20"/>
          <w:vertAlign w:val="subscript"/>
        </w:rPr>
        <w:t xml:space="preserve">1</w:t>
      </w:r>
      <w:r>
        <w:rPr>
          <w:sz w:val="20"/>
        </w:rPr>
        <w:t xml:space="preserve"> + Б</w:t>
      </w:r>
      <w:r>
        <w:rPr>
          <w:sz w:val="20"/>
          <w:vertAlign w:val="subscript"/>
        </w:rPr>
        <w:t xml:space="preserve">2</w:t>
      </w:r>
      <w:r>
        <w:rPr>
          <w:sz w:val="20"/>
        </w:rPr>
        <w:t xml:space="preserve"> x З</w:t>
      </w:r>
      <w:r>
        <w:rPr>
          <w:sz w:val="20"/>
          <w:vertAlign w:val="subscript"/>
        </w:rPr>
        <w:t xml:space="preserve">2</w:t>
      </w:r>
      <w:r>
        <w:rPr>
          <w:sz w:val="20"/>
        </w:rPr>
        <w:t xml:space="preserve"> + Б</w:t>
      </w:r>
      <w:r>
        <w:rPr>
          <w:sz w:val="20"/>
          <w:vertAlign w:val="subscript"/>
        </w:rPr>
        <w:t xml:space="preserve">3</w:t>
      </w:r>
      <w:r>
        <w:rPr>
          <w:sz w:val="20"/>
        </w:rPr>
        <w:t xml:space="preserve"> x З</w:t>
      </w:r>
      <w:r>
        <w:rPr>
          <w:sz w:val="20"/>
          <w:vertAlign w:val="subscript"/>
        </w:rPr>
        <w:t xml:space="preserve">3</w:t>
      </w:r>
      <w:r>
        <w:rPr>
          <w:sz w:val="20"/>
        </w:rPr>
        <w:t xml:space="preserve"> + Б</w:t>
      </w:r>
      <w:r>
        <w:rPr>
          <w:sz w:val="20"/>
          <w:vertAlign w:val="subscript"/>
        </w:rPr>
        <w:t xml:space="preserve">4</w:t>
      </w:r>
      <w:r>
        <w:rPr>
          <w:sz w:val="20"/>
        </w:rPr>
        <w:t xml:space="preserve"> x З</w:t>
      </w:r>
      <w:r>
        <w:rPr>
          <w:sz w:val="20"/>
          <w:vertAlign w:val="subscript"/>
        </w:rPr>
        <w:t xml:space="preserve">4</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О</w:t>
      </w:r>
      <w:r>
        <w:rPr>
          <w:sz w:val="20"/>
          <w:vertAlign w:val="subscript"/>
        </w:rPr>
        <w:t xml:space="preserve">и</w:t>
      </w:r>
      <w:r>
        <w:rPr>
          <w:sz w:val="20"/>
        </w:rPr>
        <w:t xml:space="preserve"> - итоговая оценка;</w:t>
      </w:r>
    </w:p>
    <w:p>
      <w:pPr>
        <w:pStyle w:val="0"/>
        <w:spacing w:before="200" w:line-rule="auto"/>
        <w:ind w:firstLine="540"/>
        <w:jc w:val="both"/>
      </w:pPr>
      <w:r>
        <w:rPr>
          <w:sz w:val="20"/>
        </w:rPr>
        <w:t xml:space="preserve">Б</w:t>
      </w:r>
      <w:r>
        <w:rPr>
          <w:sz w:val="20"/>
          <w:vertAlign w:val="subscript"/>
        </w:rPr>
        <w:t xml:space="preserve">1</w:t>
      </w:r>
      <w:r>
        <w:rPr>
          <w:sz w:val="20"/>
        </w:rPr>
        <w:t xml:space="preserve">, Б</w:t>
      </w:r>
      <w:r>
        <w:rPr>
          <w:sz w:val="20"/>
          <w:vertAlign w:val="subscript"/>
        </w:rPr>
        <w:t xml:space="preserve">2</w:t>
      </w:r>
      <w:r>
        <w:rPr>
          <w:sz w:val="20"/>
        </w:rPr>
        <w:t xml:space="preserve">, Б</w:t>
      </w:r>
      <w:r>
        <w:rPr>
          <w:sz w:val="20"/>
          <w:vertAlign w:val="subscript"/>
        </w:rPr>
        <w:t xml:space="preserve">3</w:t>
      </w:r>
      <w:r>
        <w:rPr>
          <w:sz w:val="20"/>
        </w:rPr>
        <w:t xml:space="preserve">, Б</w:t>
      </w:r>
      <w:r>
        <w:rPr>
          <w:sz w:val="20"/>
          <w:vertAlign w:val="subscript"/>
        </w:rPr>
        <w:t xml:space="preserve">4</w:t>
      </w:r>
      <w:r>
        <w:rPr>
          <w:sz w:val="20"/>
        </w:rPr>
        <w:t xml:space="preserve"> - балльная оценка по соответствующему критерию;</w:t>
      </w:r>
    </w:p>
    <w:p>
      <w:pPr>
        <w:pStyle w:val="0"/>
        <w:spacing w:before="200" w:line-rule="auto"/>
        <w:ind w:firstLine="540"/>
        <w:jc w:val="both"/>
      </w:pPr>
      <w:r>
        <w:rPr>
          <w:sz w:val="20"/>
        </w:rPr>
        <w:t xml:space="preserve">З</w:t>
      </w:r>
      <w:r>
        <w:rPr>
          <w:sz w:val="20"/>
          <w:vertAlign w:val="subscript"/>
        </w:rPr>
        <w:t xml:space="preserve">1</w:t>
      </w:r>
      <w:r>
        <w:rPr>
          <w:sz w:val="20"/>
        </w:rPr>
        <w:t xml:space="preserve">, З</w:t>
      </w:r>
      <w:r>
        <w:rPr>
          <w:sz w:val="20"/>
          <w:vertAlign w:val="subscript"/>
        </w:rPr>
        <w:t xml:space="preserve">2</w:t>
      </w:r>
      <w:r>
        <w:rPr>
          <w:sz w:val="20"/>
        </w:rPr>
        <w:t xml:space="preserve">, З</w:t>
      </w:r>
      <w:r>
        <w:rPr>
          <w:sz w:val="20"/>
          <w:vertAlign w:val="subscript"/>
        </w:rPr>
        <w:t xml:space="preserve">3</w:t>
      </w:r>
      <w:r>
        <w:rPr>
          <w:sz w:val="20"/>
        </w:rPr>
        <w:t xml:space="preserve">, З</w:t>
      </w:r>
      <w:r>
        <w:rPr>
          <w:sz w:val="20"/>
          <w:vertAlign w:val="subscript"/>
        </w:rPr>
        <w:t xml:space="preserve">4</w:t>
      </w:r>
      <w:r>
        <w:rPr>
          <w:sz w:val="20"/>
        </w:rPr>
        <w:t xml:space="preserve"> - значимость соответствующего критерия.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2</w:t>
      </w:r>
    </w:p>
    <w:p>
      <w:pPr>
        <w:pStyle w:val="0"/>
        <w:jc w:val="right"/>
      </w:pPr>
      <w:r>
        <w:rPr>
          <w:sz w:val="20"/>
        </w:rPr>
        <w:t xml:space="preserve">к Порядку...</w:t>
      </w:r>
    </w:p>
    <w:p>
      <w:pPr>
        <w:pStyle w:val="0"/>
      </w:pPr>
      <w:r>
        <w:rPr>
          <w:sz w:val="20"/>
        </w:rPr>
      </w:r>
    </w:p>
    <w:bookmarkStart w:id="2235" w:name="P2235"/>
    <w:bookmarkEnd w:id="2235"/>
    <w:p>
      <w:pPr>
        <w:pStyle w:val="2"/>
        <w:jc w:val="center"/>
      </w:pPr>
      <w:r>
        <w:rPr>
          <w:sz w:val="20"/>
        </w:rPr>
        <w:t xml:space="preserve">АДРЕСНЫЙ ПЕРЕЧЕНЬ</w:t>
      </w:r>
    </w:p>
    <w:p>
      <w:pPr>
        <w:pStyle w:val="2"/>
        <w:jc w:val="center"/>
      </w:pPr>
      <w:r>
        <w:rPr>
          <w:sz w:val="20"/>
        </w:rPr>
        <w:t xml:space="preserve">ТЕРРИТОРИЙ, НУЖДАЮЩИХСЯ В БЛАГОУСТРОЙСТВЕ (С УЧЕТОМ</w:t>
      </w:r>
    </w:p>
    <w:p>
      <w:pPr>
        <w:pStyle w:val="2"/>
        <w:jc w:val="center"/>
      </w:pPr>
      <w:r>
        <w:rPr>
          <w:sz w:val="20"/>
        </w:rPr>
        <w:t xml:space="preserve">ИХ ФИЗИЧЕСКОГО СОСТОЯНИЯ) И ПОДЛЕЖАЩИХ БЛАГОУСТРОЙСТВУ</w:t>
      </w:r>
    </w:p>
    <w:p>
      <w:pPr>
        <w:pStyle w:val="2"/>
        <w:jc w:val="center"/>
      </w:pPr>
      <w:r>
        <w:rPr>
          <w:sz w:val="20"/>
        </w:rPr>
        <w:t xml:space="preserve">В ЦЕЛЯХ РЕАЛИЗАЦИИ МЕРОПРИЯТИЙ, НАПРАВЛЕННЫХ НА ПОВЫШЕНИЕ</w:t>
      </w:r>
    </w:p>
    <w:p>
      <w:pPr>
        <w:pStyle w:val="2"/>
        <w:jc w:val="center"/>
      </w:pPr>
      <w:r>
        <w:rPr>
          <w:sz w:val="20"/>
        </w:rPr>
        <w:t xml:space="preserve">КАЧЕСТВА ГОРОДСКОЙ СРЕДЫ, В 2024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18"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20.08.2024 N 570; в ред. </w:t>
            </w:r>
            <w:hyperlink w:history="0" r:id="rId319"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color w:val="392c69"/>
              </w:rPr>
              <w:t xml:space="preserve"> Правительства</w:t>
            </w:r>
          </w:p>
          <w:p>
            <w:pPr>
              <w:pStyle w:val="0"/>
              <w:jc w:val="center"/>
            </w:pPr>
            <w:r>
              <w:rPr>
                <w:sz w:val="20"/>
                <w:color w:val="392c69"/>
              </w:rPr>
              <w:t xml:space="preserve">Ленинградской области от 21.02.2025 N 189)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928"/>
        <w:gridCol w:w="3061"/>
        <w:gridCol w:w="1644"/>
      </w:tblGrid>
      <w:tr>
        <w:tc>
          <w:tcPr>
            <w:tcW w:w="510" w:type="dxa"/>
          </w:tcPr>
          <w:p>
            <w:pPr>
              <w:pStyle w:val="0"/>
              <w:jc w:val="center"/>
            </w:pPr>
            <w:r>
              <w:rPr>
                <w:sz w:val="20"/>
              </w:rPr>
              <w:t xml:space="preserve">N п/п</w:t>
            </w:r>
          </w:p>
        </w:tc>
        <w:tc>
          <w:tcPr>
            <w:tcW w:w="1928" w:type="dxa"/>
          </w:tcPr>
          <w:p>
            <w:pPr>
              <w:pStyle w:val="0"/>
              <w:jc w:val="center"/>
            </w:pPr>
            <w:r>
              <w:rPr>
                <w:sz w:val="20"/>
              </w:rPr>
              <w:t xml:space="preserve">Наименование муниципального района, муниципального округа</w:t>
            </w:r>
          </w:p>
        </w:tc>
        <w:tc>
          <w:tcPr>
            <w:tcW w:w="1928" w:type="dxa"/>
          </w:tcPr>
          <w:p>
            <w:pPr>
              <w:pStyle w:val="0"/>
              <w:jc w:val="center"/>
            </w:pPr>
            <w:r>
              <w:rPr>
                <w:sz w:val="20"/>
              </w:rPr>
              <w:t xml:space="preserve">Наименование муниципального образования (населенного пункта)</w:t>
            </w:r>
          </w:p>
        </w:tc>
        <w:tc>
          <w:tcPr>
            <w:tcW w:w="3061" w:type="dxa"/>
          </w:tcPr>
          <w:p>
            <w:pPr>
              <w:pStyle w:val="0"/>
              <w:jc w:val="center"/>
            </w:pPr>
            <w:r>
              <w:rPr>
                <w:sz w:val="20"/>
              </w:rPr>
              <w:t xml:space="preserve">Наименование объекта, мероприятия</w:t>
            </w:r>
          </w:p>
        </w:tc>
        <w:tc>
          <w:tcPr>
            <w:tcW w:w="1644" w:type="dxa"/>
          </w:tcPr>
          <w:p>
            <w:pPr>
              <w:pStyle w:val="0"/>
              <w:jc w:val="center"/>
            </w:pPr>
            <w:r>
              <w:rPr>
                <w:sz w:val="20"/>
              </w:rPr>
              <w:t xml:space="preserve">Вид территории</w:t>
            </w:r>
          </w:p>
        </w:tc>
      </w:tr>
      <w:tr>
        <w:tc>
          <w:tcPr>
            <w:tcW w:w="510" w:type="dxa"/>
          </w:tcPr>
          <w:p>
            <w:pPr>
              <w:pStyle w:val="0"/>
              <w:jc w:val="center"/>
            </w:pPr>
            <w:r>
              <w:rPr>
                <w:sz w:val="20"/>
              </w:rPr>
              <w:t xml:space="preserve">1</w:t>
            </w:r>
          </w:p>
        </w:tc>
        <w:tc>
          <w:tcPr>
            <w:tcW w:w="1928" w:type="dxa"/>
          </w:tcPr>
          <w:p>
            <w:pPr>
              <w:pStyle w:val="0"/>
              <w:jc w:val="center"/>
            </w:pPr>
            <w:r>
              <w:rPr>
                <w:sz w:val="20"/>
              </w:rPr>
              <w:t xml:space="preserve">2</w:t>
            </w:r>
          </w:p>
        </w:tc>
        <w:tc>
          <w:tcPr>
            <w:tcW w:w="1928" w:type="dxa"/>
          </w:tcPr>
          <w:p>
            <w:pPr>
              <w:pStyle w:val="0"/>
              <w:jc w:val="center"/>
            </w:pPr>
            <w:r>
              <w:rPr>
                <w:sz w:val="20"/>
              </w:rPr>
              <w:t xml:space="preserve">3</w:t>
            </w:r>
          </w:p>
        </w:tc>
        <w:tc>
          <w:tcPr>
            <w:tcW w:w="3061" w:type="dxa"/>
          </w:tcPr>
          <w:p>
            <w:pPr>
              <w:pStyle w:val="0"/>
              <w:jc w:val="center"/>
            </w:pPr>
            <w:r>
              <w:rPr>
                <w:sz w:val="20"/>
              </w:rPr>
              <w:t xml:space="preserve">4</w:t>
            </w:r>
          </w:p>
        </w:tc>
        <w:tc>
          <w:tcPr>
            <w:tcW w:w="1644" w:type="dxa"/>
          </w:tcPr>
          <w:p>
            <w:pPr>
              <w:pStyle w:val="0"/>
              <w:jc w:val="center"/>
            </w:pPr>
            <w:r>
              <w:rPr>
                <w:sz w:val="20"/>
              </w:rPr>
              <w:t xml:space="preserve">5</w:t>
            </w:r>
          </w:p>
        </w:tc>
      </w:tr>
      <w:tr>
        <w:tc>
          <w:tcPr>
            <w:tcW w:w="510" w:type="dxa"/>
          </w:tcPr>
          <w:p>
            <w:pPr>
              <w:pStyle w:val="0"/>
              <w:jc w:val="center"/>
            </w:pPr>
            <w:r>
              <w:rPr>
                <w:sz w:val="20"/>
              </w:rPr>
              <w:t xml:space="preserve">1</w:t>
            </w:r>
          </w:p>
        </w:tc>
        <w:tc>
          <w:tcPr>
            <w:tcW w:w="1928" w:type="dxa"/>
          </w:tcPr>
          <w:p>
            <w:pPr>
              <w:pStyle w:val="0"/>
            </w:pPr>
            <w:r>
              <w:rPr>
                <w:sz w:val="20"/>
              </w:rPr>
              <w:t xml:space="preserve">Всеволожский муниципальный район</w:t>
            </w:r>
          </w:p>
        </w:tc>
        <w:tc>
          <w:tcPr>
            <w:tcW w:w="1928" w:type="dxa"/>
          </w:tcPr>
          <w:p>
            <w:pPr>
              <w:pStyle w:val="0"/>
            </w:pPr>
            <w:r>
              <w:rPr>
                <w:sz w:val="20"/>
              </w:rPr>
              <w:t xml:space="preserve">Щегловское сельское поселение</w:t>
            </w:r>
          </w:p>
        </w:tc>
        <w:tc>
          <w:tcPr>
            <w:tcW w:w="3061" w:type="dxa"/>
          </w:tcPr>
          <w:p>
            <w:pPr>
              <w:pStyle w:val="0"/>
            </w:pPr>
            <w:r>
              <w:rPr>
                <w:sz w:val="20"/>
              </w:rPr>
              <w:t xml:space="preserve">Бульвар вдоль улицы Магистральная, Ленинградская область, Всеволожский район, Щегловское сельское поселение, поселок Щеглово, от дома N 69 до дома N 77 (участки с кадастровыми номерами 47:07:0912007:967, 47:07:0912007:968, 47:07:0912007:969)</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w:t>
            </w:r>
          </w:p>
        </w:tc>
        <w:tc>
          <w:tcPr>
            <w:tcW w:w="1928" w:type="dxa"/>
          </w:tcPr>
          <w:p>
            <w:pPr>
              <w:pStyle w:val="0"/>
            </w:pPr>
            <w:r>
              <w:rPr>
                <w:sz w:val="20"/>
              </w:rPr>
              <w:t xml:space="preserve">Волховский муниципальный район</w:t>
            </w:r>
          </w:p>
        </w:tc>
        <w:tc>
          <w:tcPr>
            <w:tcW w:w="1928" w:type="dxa"/>
          </w:tcPr>
          <w:p>
            <w:pPr>
              <w:pStyle w:val="0"/>
            </w:pPr>
            <w:r>
              <w:rPr>
                <w:sz w:val="20"/>
              </w:rPr>
              <w:t xml:space="preserve">Новоладожское городское поселение</w:t>
            </w:r>
          </w:p>
        </w:tc>
        <w:tc>
          <w:tcPr>
            <w:tcW w:w="3061" w:type="dxa"/>
          </w:tcPr>
          <w:p>
            <w:pPr>
              <w:pStyle w:val="0"/>
            </w:pPr>
            <w:r>
              <w:rPr>
                <w:sz w:val="20"/>
              </w:rPr>
              <w:t xml:space="preserve">Благоустройство общественной территории, расположенной по адресу: Ленинградская область, Волховский район, город Новая Ладога, проспект Карла Маркса, от д. 41 до д. 49 (нечетная сторона)</w:t>
            </w:r>
          </w:p>
        </w:tc>
        <w:tc>
          <w:tcPr>
            <w:tcW w:w="1644" w:type="dxa"/>
          </w:tcPr>
          <w:p>
            <w:pPr>
              <w:pStyle w:val="0"/>
            </w:pPr>
            <w:r>
              <w:rPr>
                <w:sz w:val="20"/>
              </w:rPr>
              <w:t xml:space="preserve">Общественная территория</w:t>
            </w:r>
          </w:p>
        </w:tc>
      </w:tr>
      <w:tr>
        <w:tblPrEx>
          <w:tblBorders>
            <w:insideH w:val="nil"/>
          </w:tblBorders>
        </w:tblPrEx>
        <w:tc>
          <w:tcPr>
            <w:tcW w:w="510" w:type="dxa"/>
            <w:tcBorders>
              <w:bottom w:val="nil"/>
            </w:tcBorders>
          </w:tcPr>
          <w:p>
            <w:pPr>
              <w:pStyle w:val="0"/>
              <w:jc w:val="center"/>
            </w:pPr>
            <w:r>
              <w:rPr>
                <w:sz w:val="20"/>
              </w:rPr>
              <w:t xml:space="preserve">3</w:t>
            </w:r>
          </w:p>
        </w:tc>
        <w:tc>
          <w:tcPr>
            <w:tcW w:w="1928" w:type="dxa"/>
            <w:tcBorders>
              <w:bottom w:val="nil"/>
            </w:tcBorders>
          </w:tcPr>
          <w:p>
            <w:pPr>
              <w:pStyle w:val="0"/>
            </w:pPr>
            <w:r>
              <w:rPr>
                <w:sz w:val="20"/>
              </w:rPr>
              <w:t xml:space="preserve">Гатчинский муниципальный район</w:t>
            </w:r>
          </w:p>
        </w:tc>
        <w:tc>
          <w:tcPr>
            <w:tcW w:w="1928" w:type="dxa"/>
            <w:tcBorders>
              <w:bottom w:val="nil"/>
            </w:tcBorders>
          </w:tcPr>
          <w:p>
            <w:pPr>
              <w:pStyle w:val="0"/>
            </w:pPr>
            <w:r>
              <w:rPr>
                <w:sz w:val="20"/>
              </w:rPr>
              <w:t xml:space="preserve">Гатчинское городское поселение</w:t>
            </w:r>
          </w:p>
        </w:tc>
        <w:tc>
          <w:tcPr>
            <w:tcW w:w="3061" w:type="dxa"/>
            <w:tcBorders>
              <w:bottom w:val="nil"/>
            </w:tcBorders>
          </w:tcPr>
          <w:p>
            <w:pPr>
              <w:pStyle w:val="0"/>
            </w:pPr>
            <w:r>
              <w:rPr>
                <w:sz w:val="20"/>
              </w:rPr>
              <w:t xml:space="preserve">Благоустройство территории объекта культурного наследия федерального значения "Ансамбль госпитального городка" по адресу: г. Гатчина, пер. Госпитальный, д. 4, ул. Киргетова, д. 1, д. 3, пр. 25 Октября, д. 23, д. 10, д. 12, д. 21, ул. Красная, д. 17, д. 17 а, ул. Радищева, д. 6, д. 6а - сад за богадельней, сквер перед богадельней (Юность)</w:t>
            </w:r>
          </w:p>
        </w:tc>
        <w:tc>
          <w:tcPr>
            <w:tcW w:w="1644" w:type="dxa"/>
            <w:tcBorders>
              <w:bottom w:val="nil"/>
            </w:tcBorders>
          </w:tcPr>
          <w:p>
            <w:pPr>
              <w:pStyle w:val="0"/>
            </w:pPr>
            <w:r>
              <w:rPr>
                <w:sz w:val="20"/>
              </w:rPr>
              <w:t xml:space="preserve">Общественная территория</w:t>
            </w:r>
          </w:p>
        </w:tc>
      </w:tr>
      <w:tr>
        <w:tblPrEx>
          <w:tblBorders>
            <w:insideH w:val="nil"/>
          </w:tblBorders>
        </w:tblPrEx>
        <w:tc>
          <w:tcPr>
            <w:gridSpan w:val="5"/>
            <w:tcW w:w="9071" w:type="dxa"/>
            <w:tcBorders>
              <w:top w:val="nil"/>
            </w:tcBorders>
          </w:tcPr>
          <w:p>
            <w:pPr>
              <w:pStyle w:val="0"/>
              <w:jc w:val="both"/>
            </w:pPr>
            <w:r>
              <w:rPr>
                <w:sz w:val="20"/>
              </w:rPr>
              <w:t xml:space="preserve">(п. 3 в ред. </w:t>
            </w:r>
            <w:hyperlink w:history="0" r:id="rId320"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tc>
      </w:tr>
      <w:tr>
        <w:tc>
          <w:tcPr>
            <w:tcW w:w="510" w:type="dxa"/>
          </w:tcPr>
          <w:p>
            <w:pPr>
              <w:pStyle w:val="0"/>
              <w:jc w:val="center"/>
            </w:pPr>
            <w:r>
              <w:rPr>
                <w:sz w:val="20"/>
              </w:rPr>
              <w:t xml:space="preserve">4</w:t>
            </w:r>
          </w:p>
        </w:tc>
        <w:tc>
          <w:tcPr>
            <w:tcW w:w="1928" w:type="dxa"/>
          </w:tcPr>
          <w:p>
            <w:pPr>
              <w:pStyle w:val="0"/>
            </w:pPr>
            <w:r>
              <w:rPr>
                <w:sz w:val="20"/>
              </w:rPr>
              <w:t xml:space="preserve">Ломоносовский муниципальный район</w:t>
            </w:r>
          </w:p>
        </w:tc>
        <w:tc>
          <w:tcPr>
            <w:tcW w:w="1928" w:type="dxa"/>
          </w:tcPr>
          <w:p>
            <w:pPr>
              <w:pStyle w:val="0"/>
            </w:pPr>
            <w:r>
              <w:rPr>
                <w:sz w:val="20"/>
              </w:rPr>
              <w:t xml:space="preserve">Лебяженское городское поселение</w:t>
            </w:r>
          </w:p>
        </w:tc>
        <w:tc>
          <w:tcPr>
            <w:tcW w:w="3061" w:type="dxa"/>
          </w:tcPr>
          <w:p>
            <w:pPr>
              <w:pStyle w:val="0"/>
            </w:pPr>
            <w:r>
              <w:rPr>
                <w:sz w:val="20"/>
              </w:rPr>
              <w:t xml:space="preserve">Благоустройство набережной за церковью по ул. Прибрежная в д. Коваши,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5</w:t>
            </w:r>
          </w:p>
        </w:tc>
        <w:tc>
          <w:tcPr>
            <w:tcW w:w="1928" w:type="dxa"/>
          </w:tcPr>
          <w:p>
            <w:pPr>
              <w:pStyle w:val="0"/>
            </w:pPr>
            <w:r>
              <w:rPr>
                <w:sz w:val="20"/>
              </w:rPr>
              <w:t xml:space="preserve">Приозерский муниципальный район</w:t>
            </w:r>
          </w:p>
        </w:tc>
        <w:tc>
          <w:tcPr>
            <w:tcW w:w="1928" w:type="dxa"/>
          </w:tcPr>
          <w:p>
            <w:pPr>
              <w:pStyle w:val="0"/>
            </w:pPr>
            <w:r>
              <w:rPr>
                <w:sz w:val="20"/>
              </w:rPr>
              <w:t xml:space="preserve">Громовское сельское поселение</w:t>
            </w:r>
          </w:p>
        </w:tc>
        <w:tc>
          <w:tcPr>
            <w:tcW w:w="3061" w:type="dxa"/>
          </w:tcPr>
          <w:p>
            <w:pPr>
              <w:pStyle w:val="0"/>
            </w:pPr>
            <w:r>
              <w:rPr>
                <w:sz w:val="20"/>
              </w:rPr>
              <w:t xml:space="preserve">Центральная площадь в п. Громово, 2 этап</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6</w:t>
            </w:r>
          </w:p>
        </w:tc>
        <w:tc>
          <w:tcPr>
            <w:tcW w:w="1928" w:type="dxa"/>
          </w:tcPr>
          <w:p>
            <w:pPr>
              <w:pStyle w:val="0"/>
            </w:pPr>
            <w:r>
              <w:rPr>
                <w:sz w:val="20"/>
              </w:rPr>
              <w:t xml:space="preserve">Тихвинский муниципальный район</w:t>
            </w:r>
          </w:p>
        </w:tc>
        <w:tc>
          <w:tcPr>
            <w:tcW w:w="1928" w:type="dxa"/>
          </w:tcPr>
          <w:p>
            <w:pPr>
              <w:pStyle w:val="0"/>
            </w:pPr>
            <w:r>
              <w:rPr>
                <w:sz w:val="20"/>
              </w:rPr>
              <w:t xml:space="preserve">Тихвинское городское поселение</w:t>
            </w:r>
          </w:p>
        </w:tc>
        <w:tc>
          <w:tcPr>
            <w:tcW w:w="3061" w:type="dxa"/>
          </w:tcPr>
          <w:p>
            <w:pPr>
              <w:pStyle w:val="0"/>
            </w:pPr>
            <w:r>
              <w:rPr>
                <w:sz w:val="20"/>
              </w:rPr>
              <w:t xml:space="preserve">Общественная территория у северного берега пруда Таборы в городе Тихвин Ленинградской области</w:t>
            </w:r>
          </w:p>
        </w:tc>
        <w:tc>
          <w:tcPr>
            <w:tcW w:w="1644" w:type="dxa"/>
          </w:tcPr>
          <w:p>
            <w:pPr>
              <w:pStyle w:val="0"/>
            </w:pPr>
            <w:r>
              <w:rPr>
                <w:sz w:val="20"/>
              </w:rPr>
              <w:t xml:space="preserve">Общественная территория</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4</w:t>
      </w:r>
    </w:p>
    <w:p>
      <w:pPr>
        <w:pStyle w:val="0"/>
        <w:jc w:val="right"/>
      </w:pPr>
      <w:r>
        <w:rPr>
          <w:sz w:val="20"/>
        </w:rPr>
        <w:t xml:space="preserve">к государственной программе...</w:t>
      </w:r>
    </w:p>
    <w:p>
      <w:pPr>
        <w:pStyle w:val="0"/>
      </w:pPr>
      <w:r>
        <w:rPr>
          <w:sz w:val="20"/>
        </w:rPr>
      </w:r>
    </w:p>
    <w:bookmarkStart w:id="2294" w:name="P2294"/>
    <w:bookmarkEnd w:id="2294"/>
    <w:p>
      <w:pPr>
        <w:pStyle w:val="2"/>
        <w:jc w:val="center"/>
      </w:pPr>
      <w:r>
        <w:rPr>
          <w:sz w:val="20"/>
        </w:rPr>
        <w:t xml:space="preserve">ПОРЯДОК</w:t>
      </w:r>
    </w:p>
    <w:p>
      <w:pPr>
        <w:pStyle w:val="2"/>
        <w:jc w:val="center"/>
      </w:pPr>
      <w:r>
        <w:rPr>
          <w:sz w:val="20"/>
        </w:rPr>
        <w:t xml:space="preserve">ПРЕДОСТАВЛЕНИЯ И РАСПРЕДЕЛЕНИЯ СУБСИДИИ ИЗ ОБЛАСТНОГО</w:t>
      </w:r>
    </w:p>
    <w:p>
      <w:pPr>
        <w:pStyle w:val="2"/>
        <w:jc w:val="center"/>
      </w:pPr>
      <w:r>
        <w:rPr>
          <w:sz w:val="20"/>
        </w:rPr>
        <w:t xml:space="preserve">БЮДЖЕТА ЛЕНИНГРАДСКОЙ ОБЛАСТИ И ПОСТУПИВШИХ В ПОРЯДКЕ</w:t>
      </w:r>
    </w:p>
    <w:p>
      <w:pPr>
        <w:pStyle w:val="2"/>
        <w:jc w:val="center"/>
      </w:pPr>
      <w:r>
        <w:rPr>
          <w:sz w:val="20"/>
        </w:rPr>
        <w:t xml:space="preserve">СОФИНАНСИРОВАНИЯ СРЕДСТВ ФЕДЕРАЛЬНОГО БЮДЖЕТА, В ТОМ ЧИСЛЕ</w:t>
      </w:r>
    </w:p>
    <w:p>
      <w:pPr>
        <w:pStyle w:val="2"/>
        <w:jc w:val="center"/>
      </w:pPr>
      <w:r>
        <w:rPr>
          <w:sz w:val="20"/>
        </w:rPr>
        <w:t xml:space="preserve">ИСТОЧНИКОМ ФИНАНСОВОГО ОБЕСПЕЧЕНИЯ КОТОРЫХ ЯВЛЯЮТСЯ</w:t>
      </w:r>
    </w:p>
    <w:p>
      <w:pPr>
        <w:pStyle w:val="2"/>
        <w:jc w:val="center"/>
      </w:pPr>
      <w:r>
        <w:rPr>
          <w:sz w:val="20"/>
        </w:rPr>
        <w:t xml:space="preserve">БЮДЖЕТНЫЕ АССИГНОВАНИЯ РЕЗЕРВНОГО ФОНДА ПРАВИТЕЛЬСТВА</w:t>
      </w:r>
    </w:p>
    <w:p>
      <w:pPr>
        <w:pStyle w:val="2"/>
        <w:jc w:val="center"/>
      </w:pPr>
      <w:r>
        <w:rPr>
          <w:sz w:val="20"/>
        </w:rPr>
        <w:t xml:space="preserve">РОССИЙСКОЙ ФЕДЕРАЦИИ, БЮДЖЕТАМ МУНИЦИПАЛЬНЫХ ОБРАЗОВАНИЙ</w:t>
      </w:r>
    </w:p>
    <w:p>
      <w:pPr>
        <w:pStyle w:val="2"/>
        <w:jc w:val="center"/>
      </w:pPr>
      <w:r>
        <w:rPr>
          <w:sz w:val="20"/>
        </w:rPr>
        <w:t xml:space="preserve">ЛЕНИНГРАДСКОЙ ОБЛАСТИ НА СОЗДАНИЕ КОМФОРТНОЙ ГОРОДСКОЙ СРЕДЫ</w:t>
      </w:r>
    </w:p>
    <w:p>
      <w:pPr>
        <w:pStyle w:val="2"/>
        <w:jc w:val="center"/>
      </w:pPr>
      <w:r>
        <w:rPr>
          <w:sz w:val="20"/>
        </w:rPr>
        <w:t xml:space="preserve">В МАЛЫХ ГОРОДАХ И ИСТОРИЧЕСКИХ ПОСЕЛЕНИЯХ - ПОБЕДИТЕЛЯХ</w:t>
      </w:r>
    </w:p>
    <w:p>
      <w:pPr>
        <w:pStyle w:val="2"/>
        <w:jc w:val="center"/>
      </w:pPr>
      <w:r>
        <w:rPr>
          <w:sz w:val="20"/>
        </w:rPr>
        <w:t xml:space="preserve">ВСЕРОССИЙСКОГО КОНКУРСА ЛУЧШИХ ПРОЕКТОВ СОЗДАНИЯ</w:t>
      </w:r>
    </w:p>
    <w:p>
      <w:pPr>
        <w:pStyle w:val="2"/>
        <w:jc w:val="center"/>
      </w:pPr>
      <w:r>
        <w:rPr>
          <w:sz w:val="20"/>
        </w:rPr>
        <w:t xml:space="preserve">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20.08.2024 </w:t>
            </w:r>
            <w:hyperlink w:history="0" r:id="rId321"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color w:val="392c69"/>
              </w:rPr>
              <w:t xml:space="preserve">, от 18.09.2024 </w:t>
            </w:r>
            <w:hyperlink w:history="0" r:id="rId322"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651</w:t>
              </w:r>
            </w:hyperlink>
            <w:r>
              <w:rPr>
                <w:sz w:val="20"/>
                <w:color w:val="392c69"/>
              </w:rPr>
              <w:t xml:space="preserve">, от 13.12.2024 </w:t>
            </w:r>
            <w:hyperlink w:history="0" r:id="rId323"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902</w:t>
              </w:r>
            </w:hyperlink>
            <w:r>
              <w:rPr>
                <w:sz w:val="20"/>
                <w:color w:val="392c69"/>
              </w:rPr>
              <w:t xml:space="preserve">,</w:t>
            </w:r>
          </w:p>
          <w:p>
            <w:pPr>
              <w:pStyle w:val="0"/>
              <w:jc w:val="center"/>
            </w:pPr>
            <w:r>
              <w:rPr>
                <w:sz w:val="20"/>
                <w:color w:val="392c69"/>
              </w:rPr>
              <w:t xml:space="preserve">от 20.12.2024 </w:t>
            </w:r>
            <w:hyperlink w:history="0" r:id="rId324"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color w:val="392c69"/>
              </w:rPr>
              <w:t xml:space="preserve">, от 21.02.2025 </w:t>
            </w:r>
            <w:hyperlink w:history="0" r:id="rId325"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189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устанавливает цели, условия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бюджетам муниципальных образований Ленинградской области (далее - муниципальные образования) на создание комфортной городской среды в малых городах и исторических поселения - победителях Всероссийского конкурса лучших проектов создания комфортной городской среды, проводимого в соответствии с </w:t>
      </w:r>
      <w:hyperlink w:history="0" r:id="rId326"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0"/>
            <w:color w:val="0000ff"/>
          </w:rPr>
          <w:t xml:space="preserve">Правилами</w:t>
        </w:r>
      </w:hyperlink>
      <w:r>
        <w:rPr>
          <w:sz w:val="20"/>
        </w:rP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утвержденными постановлением Правительства Российской Федерации от 7 марта 2018 года N 237 (далее - субсидия, конкурс), в целях реализации проектов по созданию комфортной городской среды, обеспечивающих достижение целей, показателей и результатов федерального проекта "Формирование комфортной городской среды".</w:t>
      </w:r>
    </w:p>
    <w:p>
      <w:pPr>
        <w:pStyle w:val="0"/>
        <w:jc w:val="both"/>
      </w:pPr>
      <w:r>
        <w:rPr>
          <w:sz w:val="20"/>
        </w:rPr>
        <w:t xml:space="preserve">(в ред. </w:t>
      </w:r>
      <w:hyperlink w:history="0" r:id="rId327" w:tooltip="Постановление Правительства Ленинградской области от 21.02.2025 N 189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21.02.2025 N 189)</w:t>
      </w:r>
    </w:p>
    <w:p>
      <w:pPr>
        <w:pStyle w:val="0"/>
        <w:spacing w:before="200" w:line-rule="auto"/>
        <w:ind w:firstLine="540"/>
        <w:jc w:val="both"/>
      </w:pPr>
      <w:r>
        <w:rPr>
          <w:sz w:val="20"/>
        </w:rP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в части организации благоустройства территории поселения (муниципального округа, городского округа) в соответствии с правилами благоустройства территории поселения (муниципального округа, городского округа) по решению вопросов местного значения в соответствии с </w:t>
      </w:r>
      <w:hyperlink w:history="0" r:id="rId32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19 части 1 статьи 14</w:t>
        </w:r>
      </w:hyperlink>
      <w:r>
        <w:rPr>
          <w:sz w:val="20"/>
        </w:rPr>
        <w:t xml:space="preserve"> и </w:t>
      </w:r>
      <w:hyperlink w:history="0" r:id="rId32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25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(в ред. </w:t>
      </w:r>
      <w:hyperlink w:history="0" r:id="rId330"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18.09.2024 N 651)</w:t>
      </w:r>
    </w:p>
    <w:p>
      <w:pPr>
        <w:pStyle w:val="0"/>
        <w:spacing w:before="200" w:line-rule="auto"/>
        <w:ind w:firstLine="540"/>
        <w:jc w:val="both"/>
      </w:pPr>
      <w:r>
        <w:rPr>
          <w:sz w:val="20"/>
        </w:rPr>
        <w:t xml:space="preserve">1.3.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spacing w:before="200" w:line-rule="auto"/>
        <w:ind w:firstLine="540"/>
        <w:jc w:val="both"/>
      </w:pPr>
      <w:r>
        <w:rPr>
          <w:sz w:val="20"/>
        </w:rPr>
        <w:t xml:space="preserve">1.4. Для целей настоящего Порядка используются следующие понятия:</w:t>
      </w:r>
    </w:p>
    <w:p>
      <w:pPr>
        <w:pStyle w:val="0"/>
        <w:spacing w:before="200" w:line-rule="auto"/>
        <w:ind w:firstLine="540"/>
        <w:jc w:val="both"/>
      </w:pPr>
      <w:r>
        <w:rPr>
          <w:sz w:val="20"/>
        </w:rPr>
        <w:t xml:space="preserve">общественные территории - территории, которыми беспрепятственно пользуется неограниченный круг лиц (площади, улицы, проезды, набережные, береговые полосы водных объектов общего пользования, скверы, бульвары, пешеходные зоны, парки и иные территории общего пользования, определяемые в соответствии со </w:t>
      </w:r>
      <w:hyperlink w:history="0" r:id="rId331"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статьей 1</w:t>
        </w:r>
      </w:hyperlink>
      <w:r>
        <w:rPr>
          <w:sz w:val="20"/>
        </w:rPr>
        <w:t xml:space="preserve"> Градостроительного кодекса Российской Федерации);</w:t>
      </w:r>
    </w:p>
    <w:p>
      <w:pPr>
        <w:pStyle w:val="0"/>
        <w:spacing w:before="200" w:line-rule="auto"/>
        <w:ind w:firstLine="540"/>
        <w:jc w:val="both"/>
      </w:pPr>
      <w:r>
        <w:rPr>
          <w:sz w:val="20"/>
        </w:rPr>
        <w:t xml:space="preserve">правила проведения конкурса - </w:t>
      </w:r>
      <w:hyperlink w:history="0" r:id="rId332" w:tooltip="Постановление Правительства РФ от 07.03.2018 N 237 (ред. от 24.03.2025) &quot;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quot; (вместе с &quot;П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КонсультантПлюс}">
        <w:r>
          <w:rPr>
            <w:sz w:val="20"/>
            <w:color w:val="0000ff"/>
          </w:rPr>
          <w:t xml:space="preserve">Правила</w:t>
        </w:r>
      </w:hyperlink>
      <w:r>
        <w:rPr>
          <w:sz w:val="20"/>
        </w:rPr>
        <w:t xml:space="preserve">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в том числе источником финансового обеспечения которых являются бюджетные ассигнования резервного фонда Правительства Российской Федерации, утвержденные постановлением Правительства Российской Федерации от 7 марта 2018 года N 237;</w:t>
      </w:r>
    </w:p>
    <w:p>
      <w:pPr>
        <w:pStyle w:val="0"/>
        <w:spacing w:before="200" w:line-rule="auto"/>
        <w:ind w:firstLine="540"/>
        <w:jc w:val="both"/>
      </w:pPr>
      <w:r>
        <w:rPr>
          <w:sz w:val="20"/>
        </w:rPr>
        <w:t xml:space="preserve">победитель конкурса - муниципальное образование, определенное победителем конкурса на основании решения федеральной конкурсной комиссии по организации проведения конкурса, созданной в соответствии с правилами проведения конкурса;</w:t>
      </w:r>
    </w:p>
    <w:p>
      <w:pPr>
        <w:pStyle w:val="0"/>
        <w:spacing w:before="200" w:line-rule="auto"/>
        <w:ind w:firstLine="540"/>
        <w:jc w:val="both"/>
      </w:pPr>
      <w:r>
        <w:rPr>
          <w:sz w:val="20"/>
        </w:rPr>
        <w:t xml:space="preserve">проект - проект создания комфортной городской среды, представленный участником конкурса в составе конкурсной заявки и содержащий описание в текстовой и графической формах функций одной или нескольких взаимосвязанных общественных территорий населенного пункта, комплекса мероприятий по их благоустройству, а также описание прогнозируемого развития общественной территории населенного пункта в случае реализации проекта;</w:t>
      </w:r>
    </w:p>
    <w:p>
      <w:pPr>
        <w:pStyle w:val="0"/>
        <w:spacing w:before="200" w:line-rule="auto"/>
        <w:ind w:firstLine="540"/>
        <w:jc w:val="both"/>
      </w:pPr>
      <w:r>
        <w:rPr>
          <w:sz w:val="20"/>
        </w:rPr>
        <w:t xml:space="preserve">реализованный проект - результат, достигнутый победителем конкурса по завершении выполнения комплекса мероприятий по реализации проекта;</w:t>
      </w:r>
    </w:p>
    <w:p>
      <w:pPr>
        <w:pStyle w:val="0"/>
        <w:spacing w:before="200" w:line-rule="auto"/>
        <w:ind w:firstLine="540"/>
        <w:jc w:val="both"/>
      </w:pPr>
      <w:r>
        <w:rPr>
          <w:sz w:val="20"/>
        </w:rPr>
        <w:t xml:space="preserve">общественная комиссия - совещательный орган муниципального образования, созданный в соответствии с </w:t>
      </w:r>
      <w:hyperlink w:history="0" r:id="rId333" w:tooltip="Постановление Правительства РФ от 10.02.2017 N 169 (ред. от 16.12.2017) &quot;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quot;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 февраля 2017 года N 169;</w:t>
      </w:r>
    </w:p>
    <w:p>
      <w:pPr>
        <w:pStyle w:val="0"/>
        <w:spacing w:before="200" w:line-rule="auto"/>
        <w:ind w:firstLine="540"/>
        <w:jc w:val="both"/>
      </w:pPr>
      <w:r>
        <w:rPr>
          <w:sz w:val="20"/>
        </w:rPr>
        <w:t xml:space="preserve">конкурсная заявка - письменное подтверждение согласия муниципального образования участвовать в конкурсе, поданное в срок и по форме, установленной правилами проведения конкурса.</w:t>
      </w:r>
    </w:p>
    <w:p>
      <w:pPr>
        <w:pStyle w:val="0"/>
      </w:pPr>
      <w:r>
        <w:rPr>
          <w:sz w:val="20"/>
        </w:rPr>
      </w:r>
    </w:p>
    <w:p>
      <w:pPr>
        <w:pStyle w:val="2"/>
        <w:outlineLvl w:val="2"/>
        <w:jc w:val="center"/>
      </w:pPr>
      <w:r>
        <w:rPr>
          <w:sz w:val="20"/>
        </w:rPr>
        <w:t xml:space="preserve">2. Цели и условия предоставления субсидии</w:t>
      </w:r>
    </w:p>
    <w:p>
      <w:pPr>
        <w:pStyle w:val="0"/>
      </w:pPr>
      <w:r>
        <w:rPr>
          <w:sz w:val="20"/>
        </w:rPr>
      </w:r>
    </w:p>
    <w:p>
      <w:pPr>
        <w:pStyle w:val="0"/>
        <w:ind w:firstLine="540"/>
        <w:jc w:val="both"/>
      </w:pPr>
      <w:r>
        <w:rPr>
          <w:sz w:val="20"/>
        </w:rPr>
        <w:t xml:space="preserve">2.1. Субсидия предоставляется муниципальным образованиям в целях реализации проектов победителей конкурса, определенных после 1 июня 2023 года, для повышения уровня комфортного проживания населения и улучшения эстетического облика территорий населенных пунктов.</w:t>
      </w:r>
    </w:p>
    <w:p>
      <w:pPr>
        <w:pStyle w:val="0"/>
        <w:spacing w:before="200" w:line-rule="auto"/>
        <w:ind w:firstLine="540"/>
        <w:jc w:val="both"/>
      </w:pPr>
      <w:r>
        <w:rPr>
          <w:sz w:val="20"/>
        </w:rPr>
        <w:t xml:space="preserve">Получателями субсидии являются муниципальные образования - победители конкурса.</w:t>
      </w:r>
    </w:p>
    <w:p>
      <w:pPr>
        <w:pStyle w:val="0"/>
        <w:spacing w:before="200" w:line-rule="auto"/>
        <w:ind w:firstLine="540"/>
        <w:jc w:val="both"/>
      </w:pPr>
      <w:r>
        <w:rPr>
          <w:sz w:val="20"/>
        </w:rPr>
        <w:t xml:space="preserve">2.2. Результатом использования субсидии является количество реализованных проектов.</w:t>
      </w:r>
    </w:p>
    <w:p>
      <w:pPr>
        <w:pStyle w:val="0"/>
        <w:spacing w:before="200" w:line-rule="auto"/>
        <w:ind w:firstLine="540"/>
        <w:jc w:val="both"/>
      </w:pPr>
      <w:r>
        <w:rPr>
          <w:sz w:val="20"/>
        </w:rPr>
        <w:t xml:space="preserve">Плановые значения результата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Детализированные требования к достижению значений результата использования субсидии устанавливаются в соглашении.</w:t>
      </w:r>
    </w:p>
    <w:p>
      <w:pPr>
        <w:pStyle w:val="0"/>
        <w:spacing w:before="200" w:line-rule="auto"/>
        <w:ind w:firstLine="540"/>
        <w:jc w:val="both"/>
      </w:pPr>
      <w:r>
        <w:rPr>
          <w:sz w:val="20"/>
        </w:rPr>
        <w:t xml:space="preserve">2.3.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pPr>
        <w:pStyle w:val="0"/>
        <w:spacing w:before="200" w:line-rule="auto"/>
        <w:ind w:firstLine="540"/>
        <w:jc w:val="both"/>
      </w:pPr>
      <w:r>
        <w:rPr>
          <w:sz w:val="20"/>
        </w:rPr>
        <w:t xml:space="preserve">б) заключение соглашения в соответствии с </w:t>
      </w:r>
      <w:hyperlink w:history="0" r:id="rId33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пунктами 4.1</w:t>
        </w:r>
      </w:hyperlink>
      <w:r>
        <w:rPr>
          <w:sz w:val="20"/>
        </w:rPr>
        <w:t xml:space="preserve"> - </w:t>
      </w:r>
      <w:hyperlink w:history="0" r:id="rId33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4.4</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00" w:line-rule="auto"/>
        <w:ind w:firstLine="540"/>
        <w:jc w:val="both"/>
      </w:pPr>
      <w:r>
        <w:rPr>
          <w:sz w:val="20"/>
        </w:rPr>
        <w:t xml:space="preserve">2.4. На получателей субсидий из областного бюджета Ленинградской области возлагаются обязательства по обеспечению требований, установленных правилами проведения конкурса.</w:t>
      </w:r>
    </w:p>
    <w:p>
      <w:pPr>
        <w:pStyle w:val="0"/>
      </w:pPr>
      <w:r>
        <w:rPr>
          <w:sz w:val="20"/>
        </w:rPr>
      </w:r>
    </w:p>
    <w:bookmarkStart w:id="2338" w:name="P2338"/>
    <w:bookmarkEnd w:id="2338"/>
    <w:p>
      <w:pPr>
        <w:pStyle w:val="2"/>
        <w:outlineLvl w:val="2"/>
        <w:jc w:val="center"/>
      </w:pPr>
      <w:r>
        <w:rPr>
          <w:sz w:val="20"/>
        </w:rPr>
        <w:t xml:space="preserve">3. Порядок проведения отбора заявок муниципальных</w:t>
      </w:r>
    </w:p>
    <w:p>
      <w:pPr>
        <w:pStyle w:val="2"/>
        <w:jc w:val="center"/>
      </w:pPr>
      <w:r>
        <w:rPr>
          <w:sz w:val="20"/>
        </w:rPr>
        <w:t xml:space="preserve">образований и распределения субсидии</w:t>
      </w:r>
    </w:p>
    <w:p>
      <w:pPr>
        <w:pStyle w:val="0"/>
      </w:pPr>
      <w:r>
        <w:rPr>
          <w:sz w:val="20"/>
        </w:rPr>
      </w:r>
    </w:p>
    <w:p>
      <w:pPr>
        <w:pStyle w:val="0"/>
        <w:ind w:firstLine="540"/>
        <w:jc w:val="both"/>
      </w:pPr>
      <w:r>
        <w:rPr>
          <w:sz w:val="20"/>
        </w:rPr>
        <w:t xml:space="preserve">3.1. Порядок отбора муниципальных образований для предоставления субсидии осуществляется в соответствии с </w:t>
      </w:r>
      <w:hyperlink w:history="0" r:id="rId33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подпунктом "б" пункта 2.8</w:t>
        </w:r>
      </w:hyperlink>
      <w:r>
        <w:rPr>
          <w:sz w:val="20"/>
        </w:rPr>
        <w:t xml:space="preserve"> Правил на основе установленного </w:t>
      </w:r>
      <w:hyperlink w:history="0" w:anchor="P2344" w:tooltip="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
        <w:r>
          <w:rPr>
            <w:sz w:val="20"/>
            <w:color w:val="0000ff"/>
          </w:rPr>
          <w:t xml:space="preserve">пунктом 3.3</w:t>
        </w:r>
      </w:hyperlink>
      <w:r>
        <w:rPr>
          <w:sz w:val="20"/>
        </w:rPr>
        <w:t xml:space="preserve"> настоящего Порядка перечня критериев, которым должны соответствовать муниципальные образования.</w:t>
      </w:r>
    </w:p>
    <w:bookmarkStart w:id="2342" w:name="P2342"/>
    <w:bookmarkEnd w:id="2342"/>
    <w:p>
      <w:pPr>
        <w:pStyle w:val="0"/>
        <w:spacing w:before="200" w:line-rule="auto"/>
        <w:ind w:firstLine="540"/>
        <w:jc w:val="both"/>
      </w:pPr>
      <w:r>
        <w:rPr>
          <w:sz w:val="20"/>
        </w:rPr>
        <w:t xml:space="preserve">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w:t>
      </w:r>
    </w:p>
    <w:p>
      <w:pPr>
        <w:pStyle w:val="0"/>
        <w:spacing w:before="200" w:line-rule="auto"/>
        <w:ind w:firstLine="540"/>
        <w:jc w:val="both"/>
      </w:pPr>
      <w:r>
        <w:rPr>
          <w:sz w:val="20"/>
        </w:rPr>
        <w:t xml:space="preserve">Прием заявок на участие в отборе начинается со дня размещения на официальном сайте Комитета в информационно-телекоммуникационной сети "Интернет" объявления о проведении отбора муниципальных образований для предоставления субсидии (далее - сеть "Интернет", объявление). Срок приема заявок указывается в объявлении и не может превышать 10 рабочих дней. Отбор производится в году, предшествующем году предоставления субсидий.</w:t>
      </w:r>
    </w:p>
    <w:bookmarkStart w:id="2344" w:name="P2344"/>
    <w:bookmarkEnd w:id="2344"/>
    <w:p>
      <w:pPr>
        <w:pStyle w:val="0"/>
        <w:spacing w:before="200" w:line-rule="auto"/>
        <w:ind w:firstLine="540"/>
        <w:jc w:val="both"/>
      </w:pPr>
      <w:r>
        <w:rPr>
          <w:sz w:val="20"/>
        </w:rPr>
        <w:t xml:space="preserve">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w:t>
      </w:r>
    </w:p>
    <w:p>
      <w:pPr>
        <w:pStyle w:val="0"/>
        <w:spacing w:before="200" w:line-rule="auto"/>
        <w:ind w:firstLine="540"/>
        <w:jc w:val="both"/>
      </w:pPr>
      <w:r>
        <w:rPr>
          <w:sz w:val="20"/>
        </w:rPr>
        <w:t xml:space="preserve">а) наличие муниципальной программы формирования комфортной городской среды, прошедшей общественные обсуждения и содержащей адресный перечень общественных территорий, подлежащих благоустройству;</w:t>
      </w:r>
    </w:p>
    <w:p>
      <w:pPr>
        <w:pStyle w:val="0"/>
        <w:spacing w:before="200" w:line-rule="auto"/>
        <w:ind w:firstLine="540"/>
        <w:jc w:val="both"/>
      </w:pPr>
      <w:r>
        <w:rPr>
          <w:sz w:val="20"/>
        </w:rPr>
        <w:t xml:space="preserve">б) муниципальное образование определено победителем конкурса.</w:t>
      </w:r>
    </w:p>
    <w:p>
      <w:pPr>
        <w:pStyle w:val="0"/>
        <w:spacing w:before="200" w:line-rule="auto"/>
        <w:ind w:firstLine="540"/>
        <w:jc w:val="both"/>
      </w:pPr>
      <w:r>
        <w:rPr>
          <w:sz w:val="20"/>
        </w:rPr>
        <w:t xml:space="preserve">В отборе участвуют все муниципальные образования, соответствующие установленным настоящим пунктом критериям.</w:t>
      </w:r>
    </w:p>
    <w:bookmarkStart w:id="2348" w:name="P2348"/>
    <w:bookmarkEnd w:id="2348"/>
    <w:p>
      <w:pPr>
        <w:pStyle w:val="0"/>
        <w:spacing w:before="200" w:line-rule="auto"/>
        <w:ind w:firstLine="540"/>
        <w:jc w:val="both"/>
      </w:pPr>
      <w:r>
        <w:rPr>
          <w:sz w:val="20"/>
        </w:rPr>
        <w:t xml:space="preserve">3.4. Для участия в отборе муниципальные образования представляют в Комитет:</w:t>
      </w:r>
    </w:p>
    <w:p>
      <w:pPr>
        <w:pStyle w:val="0"/>
        <w:spacing w:before="200" w:line-rule="auto"/>
        <w:ind w:firstLine="540"/>
        <w:jc w:val="both"/>
      </w:pPr>
      <w:r>
        <w:rPr>
          <w:sz w:val="20"/>
        </w:rPr>
        <w:t xml:space="preserve">а) заявку на предоставление субсидии с указанием расчетной стоимости реализации проекта (плановый общий объем расходов на исполнение софинансируемых обязательств) в произвольной форме;</w:t>
      </w:r>
    </w:p>
    <w:p>
      <w:pPr>
        <w:pStyle w:val="0"/>
        <w:spacing w:before="200" w:line-rule="auto"/>
        <w:ind w:firstLine="540"/>
        <w:jc w:val="both"/>
      </w:pPr>
      <w:r>
        <w:rPr>
          <w:sz w:val="20"/>
        </w:rPr>
        <w:t xml:space="preserve">б) заверенную копию опубликованной муниципальной программы формирования комфортной городской среды с приложением адресного перечня общественных территорий, подлежащих благоустройству;</w:t>
      </w:r>
    </w:p>
    <w:p>
      <w:pPr>
        <w:pStyle w:val="0"/>
        <w:spacing w:before="200" w:line-rule="auto"/>
        <w:ind w:firstLine="540"/>
        <w:jc w:val="both"/>
      </w:pPr>
      <w:r>
        <w:rPr>
          <w:sz w:val="20"/>
        </w:rPr>
        <w:t xml:space="preserve">в) протокол общественной комиссии, содержащий сведения о количестве проголосовавших граждан за каждую общественную территорию;</w:t>
      </w:r>
    </w:p>
    <w:p>
      <w:pPr>
        <w:pStyle w:val="0"/>
        <w:spacing w:before="200" w:line-rule="auto"/>
        <w:ind w:firstLine="540"/>
        <w:jc w:val="both"/>
      </w:pPr>
      <w:r>
        <w:rPr>
          <w:sz w:val="20"/>
        </w:rPr>
        <w:t xml:space="preserve">г) проект, представленный участником конкурса в составе конкурсной заявки;</w:t>
      </w:r>
    </w:p>
    <w:p>
      <w:pPr>
        <w:pStyle w:val="0"/>
        <w:spacing w:before="200" w:line-rule="auto"/>
        <w:ind w:firstLine="540"/>
        <w:jc w:val="both"/>
      </w:pPr>
      <w:r>
        <w:rPr>
          <w:sz w:val="20"/>
        </w:rPr>
        <w:t xml:space="preserve">д) локальный сметный расчет (смета) благоустройства общественной территории по состоянию на год, в котором требуется проведение работ по благоустройству общественной территории;</w:t>
      </w:r>
    </w:p>
    <w:p>
      <w:pPr>
        <w:pStyle w:val="0"/>
        <w:spacing w:before="200" w:line-rule="auto"/>
        <w:ind w:firstLine="540"/>
        <w:jc w:val="both"/>
      </w:pPr>
      <w:r>
        <w:rPr>
          <w:sz w:val="20"/>
        </w:rPr>
        <w:t xml:space="preserve">е) гарантийное письмо о принятии обязательства по реализации мероприятий, предусмотренных проектом, а также обязательство предусмотреть в бюджете муниципального образования бюджетные ассигнования на исполнение расходного обязательства муниципального образования по финансовому обеспечению мероприятий, реализуемых в рамках проекта, в полном объеме;</w:t>
      </w:r>
    </w:p>
    <w:p>
      <w:pPr>
        <w:pStyle w:val="0"/>
        <w:spacing w:before="200" w:line-rule="auto"/>
        <w:ind w:firstLine="540"/>
        <w:jc w:val="both"/>
      </w:pPr>
      <w:r>
        <w:rPr>
          <w:sz w:val="20"/>
        </w:rPr>
        <w:t xml:space="preserve">ж) гарантийное письмо о том, что муниципальным образованием в случае признания его получателем субсидии до начала проведения конкурсных процедур будет обеспечено проведение проверки достоверности определения сметной стоимости благоустройства, либо копию положительного заключения экспертизы достоверности определения сметной стоимости благоустройства;</w:t>
      </w:r>
    </w:p>
    <w:p>
      <w:pPr>
        <w:pStyle w:val="0"/>
        <w:spacing w:before="200" w:line-rule="auto"/>
        <w:ind w:firstLine="540"/>
        <w:jc w:val="both"/>
      </w:pPr>
      <w:r>
        <w:rPr>
          <w:sz w:val="20"/>
        </w:rPr>
        <w:t xml:space="preserve">з) гарантийное письмо муниципального образования о том, что все инженерные системы электро-, тепло-, газо-, водоснабжения, водоотведения, находящиеся на благоустраиваемой территории, не потребуют замены в течение пяти лет, заверенное подписью главы администрации муниципального образования, с приложением писем от ресурсоснабжающих организаций;</w:t>
      </w:r>
    </w:p>
    <w:p>
      <w:pPr>
        <w:pStyle w:val="0"/>
        <w:jc w:val="both"/>
      </w:pPr>
      <w:r>
        <w:rPr>
          <w:sz w:val="20"/>
        </w:rPr>
        <w:t xml:space="preserve">(в ред. Постановлений Правительства Ленинградской области от 20.08.2024 </w:t>
      </w:r>
      <w:hyperlink w:history="0" r:id="rId337"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N 570</w:t>
        </w:r>
      </w:hyperlink>
      <w:r>
        <w:rPr>
          <w:sz w:val="20"/>
        </w:rPr>
        <w:t xml:space="preserve">, от 20.12.2024 </w:t>
      </w:r>
      <w:hyperlink w:history="0" r:id="rId338" w:tooltip="Постановление Правительства Ленинградской области от 20.12.2024 N 938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938</w:t>
        </w:r>
      </w:hyperlink>
      <w:r>
        <w:rPr>
          <w:sz w:val="20"/>
        </w:rPr>
        <w:t xml:space="preserve">)</w:t>
      </w:r>
    </w:p>
    <w:p>
      <w:pPr>
        <w:pStyle w:val="0"/>
        <w:spacing w:before="200" w:line-rule="auto"/>
        <w:ind w:firstLine="540"/>
        <w:jc w:val="both"/>
      </w:pPr>
      <w:r>
        <w:rPr>
          <w:sz w:val="20"/>
        </w:rPr>
        <w:t xml:space="preserve">и) гарантийное письмо о соблюдении требований законодательства об охране объектов культурного наследия при необходимости благоустройства территорий в границах территорий объектов культурного наследия или об отсутствии объекта культурного наследия, защитных зон и зон охраны объекта культурного наследия;</w:t>
      </w:r>
    </w:p>
    <w:p>
      <w:pPr>
        <w:pStyle w:val="0"/>
        <w:spacing w:before="200" w:line-rule="auto"/>
        <w:ind w:firstLine="540"/>
        <w:jc w:val="both"/>
      </w:pPr>
      <w:r>
        <w:rPr>
          <w:sz w:val="20"/>
        </w:rPr>
        <w:t xml:space="preserve">к) гарантийное письмо о том, что муниципальное образование возьмет на баланс созданное в результате благоустройства имущество и будет его содержать.</w:t>
      </w:r>
    </w:p>
    <w:p>
      <w:pPr>
        <w:pStyle w:val="0"/>
        <w:jc w:val="both"/>
      </w:pPr>
      <w:r>
        <w:rPr>
          <w:sz w:val="20"/>
        </w:rPr>
        <w:t xml:space="preserve">(пп. "к" введен </w:t>
      </w:r>
      <w:hyperlink w:history="0" r:id="rId339"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3.5. В случае внесения изменений в проект и(или) в локальный сметный расчет информация об изменениях вносится в протокол общественной комиссии с обоснованием причин возникновения таких изменений.</w:t>
      </w:r>
    </w:p>
    <w:p>
      <w:pPr>
        <w:pStyle w:val="0"/>
        <w:jc w:val="both"/>
      </w:pPr>
      <w:r>
        <w:rPr>
          <w:sz w:val="20"/>
        </w:rPr>
        <w:t xml:space="preserve">(п. 3.5 в ред. </w:t>
      </w:r>
      <w:hyperlink w:history="0" r:id="rId340"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3.6. Ответственность за достоверность представленных документов несут администрации муниципальных образований.</w:t>
      </w:r>
    </w:p>
    <w:p>
      <w:pPr>
        <w:pStyle w:val="0"/>
        <w:spacing w:before="200" w:line-rule="auto"/>
        <w:ind w:firstLine="540"/>
        <w:jc w:val="both"/>
      </w:pPr>
      <w:r>
        <w:rPr>
          <w:sz w:val="20"/>
        </w:rPr>
        <w:t xml:space="preserve">3.7. Комитет осуществляет проверку документов на соответствие требованиям </w:t>
      </w:r>
      <w:hyperlink w:history="0" w:anchor="P2344" w:tooltip="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
        <w:r>
          <w:rPr>
            <w:sz w:val="20"/>
            <w:color w:val="0000ff"/>
          </w:rPr>
          <w:t xml:space="preserve">пунктов 3.3</w:t>
        </w:r>
      </w:hyperlink>
      <w:r>
        <w:rPr>
          <w:sz w:val="20"/>
        </w:rPr>
        <w:t xml:space="preserve"> и </w:t>
      </w:r>
      <w:hyperlink w:history="0" w:anchor="P2348" w:tooltip="3.4. Для участия в отборе муниципальные образования представляют в Комитет:">
        <w:r>
          <w:rPr>
            <w:sz w:val="20"/>
            <w:color w:val="0000ff"/>
          </w:rPr>
          <w:t xml:space="preserve">3.4</w:t>
        </w:r>
      </w:hyperlink>
      <w:r>
        <w:rPr>
          <w:sz w:val="20"/>
        </w:rPr>
        <w:t xml:space="preserve"> настоящего Порядка в течение 10 рабочих дней с даты окончания приема заявок, указанной в объявлении.</w:t>
      </w:r>
    </w:p>
    <w:p>
      <w:pPr>
        <w:pStyle w:val="0"/>
        <w:spacing w:before="200" w:line-rule="auto"/>
        <w:ind w:firstLine="540"/>
        <w:jc w:val="both"/>
      </w:pPr>
      <w:r>
        <w:rPr>
          <w:sz w:val="20"/>
        </w:rPr>
        <w:t xml:space="preserve">3.8. Основаниями для отклонения заявки являются:</w:t>
      </w:r>
    </w:p>
    <w:p>
      <w:pPr>
        <w:pStyle w:val="0"/>
        <w:spacing w:before="200" w:line-rule="auto"/>
        <w:ind w:firstLine="540"/>
        <w:jc w:val="both"/>
      </w:pPr>
      <w:r>
        <w:rPr>
          <w:sz w:val="20"/>
        </w:rPr>
        <w:t xml:space="preserve">непредставление (представление не в полном объеме) документов, установленных </w:t>
      </w:r>
      <w:hyperlink w:history="0" w:anchor="P2348" w:tooltip="3.4. Для участия в отборе муниципальные образования представляют в Комитет:">
        <w:r>
          <w:rPr>
            <w:sz w:val="20"/>
            <w:color w:val="0000ff"/>
          </w:rPr>
          <w:t xml:space="preserve">пунктом 3.4</w:t>
        </w:r>
      </w:hyperlink>
      <w:r>
        <w:rPr>
          <w:sz w:val="20"/>
        </w:rPr>
        <w:t xml:space="preserve"> настоящего Порядка;</w:t>
      </w:r>
    </w:p>
    <w:p>
      <w:pPr>
        <w:pStyle w:val="0"/>
        <w:spacing w:before="200" w:line-rule="auto"/>
        <w:ind w:firstLine="540"/>
        <w:jc w:val="both"/>
      </w:pPr>
      <w:r>
        <w:rPr>
          <w:sz w:val="20"/>
        </w:rPr>
        <w:t xml:space="preserve">недостоверность представленной информации;</w:t>
      </w:r>
    </w:p>
    <w:p>
      <w:pPr>
        <w:pStyle w:val="0"/>
        <w:spacing w:before="200" w:line-rule="auto"/>
        <w:ind w:firstLine="540"/>
        <w:jc w:val="both"/>
      </w:pPr>
      <w:r>
        <w:rPr>
          <w:sz w:val="20"/>
        </w:rPr>
        <w:t xml:space="preserve">несоответствие муниципального образования критериям отбора, указанным в </w:t>
      </w:r>
      <w:hyperlink w:history="0" w:anchor="P2344" w:tooltip="3.3. Отбор муниципальных образований для предоставления субсидии производится на основе следующих критериев отбора, которым должны соответствовать муниципальные образования:">
        <w:r>
          <w:rPr>
            <w:sz w:val="20"/>
            <w:color w:val="0000ff"/>
          </w:rPr>
          <w:t xml:space="preserve">пункте 3.3</w:t>
        </w:r>
      </w:hyperlink>
      <w:r>
        <w:rPr>
          <w:sz w:val="20"/>
        </w:rPr>
        <w:t xml:space="preserve"> настоящего Порядка.</w:t>
      </w:r>
    </w:p>
    <w:p>
      <w:pPr>
        <w:pStyle w:val="0"/>
        <w:spacing w:before="200" w:line-rule="auto"/>
        <w:ind w:firstLine="540"/>
        <w:jc w:val="both"/>
      </w:pPr>
      <w:r>
        <w:rPr>
          <w:sz w:val="20"/>
        </w:rPr>
        <w:t xml:space="preserve">Заявки, поступившие по истечении срока, установленного в соответствии с </w:t>
      </w:r>
      <w:hyperlink w:history="0" w:anchor="P2342"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пунктом 3.2</w:t>
        </w:r>
      </w:hyperlink>
      <w:r>
        <w:rPr>
          <w:sz w:val="20"/>
        </w:rPr>
        <w:t xml:space="preserve"> настоящего Порядка, не рассматриваются.</w:t>
      </w:r>
    </w:p>
    <w:bookmarkStart w:id="2370" w:name="P2370"/>
    <w:bookmarkEnd w:id="2370"/>
    <w:p>
      <w:pPr>
        <w:pStyle w:val="0"/>
        <w:spacing w:before="200" w:line-rule="auto"/>
        <w:ind w:firstLine="540"/>
        <w:jc w:val="both"/>
      </w:pPr>
      <w:r>
        <w:rPr>
          <w:sz w:val="20"/>
        </w:rPr>
        <w:t xml:space="preserve">3.9. При отборе муниципальных образований Комитет рассматривает заявки, представленные муниципальными образованиями, наличие оснований для их отклонения в течение 10 рабочих дней с даты окончания приема заявок, определяемой в соответствии с </w:t>
      </w:r>
      <w:hyperlink w:history="0" w:anchor="P2342" w:tooltip="3.2. Решение о проведении отбора принимается Комитетом и оформляется правовым актом Комитета, в котором указываются сроки приема заявок на участие в отборе.">
        <w:r>
          <w:rPr>
            <w:sz w:val="20"/>
            <w:color w:val="0000ff"/>
          </w:rPr>
          <w:t xml:space="preserve">пунктом 3.2</w:t>
        </w:r>
      </w:hyperlink>
      <w:r>
        <w:rPr>
          <w:sz w:val="20"/>
        </w:rPr>
        <w:t xml:space="preserve"> настоящего Порядка.</w:t>
      </w:r>
    </w:p>
    <w:bookmarkStart w:id="2371" w:name="P2371"/>
    <w:bookmarkEnd w:id="2371"/>
    <w:p>
      <w:pPr>
        <w:pStyle w:val="0"/>
        <w:spacing w:before="200" w:line-rule="auto"/>
        <w:ind w:firstLine="540"/>
        <w:jc w:val="both"/>
      </w:pPr>
      <w:r>
        <w:rPr>
          <w:sz w:val="20"/>
        </w:rPr>
        <w:t xml:space="preserve">3.10. По результатам отбора Комитет принимает решение об отклонении заявок или о признании муниципальных образований получателями субсидий и оформляет указанное решение правовым актом Комитета в срок, указанный в </w:t>
      </w:r>
      <w:hyperlink w:history="0" w:anchor="P2370" w:tooltip="3.9. При отборе муниципальных образований Комитет рассматривает заявки, представленные муниципальными образованиями, наличие оснований для их отклонения в течение 10 рабочих дней с даты окончания приема заявок, определяемой в соответствии с пунктом 3.2 настоящего Порядка.">
        <w:r>
          <w:rPr>
            <w:sz w:val="20"/>
            <w:color w:val="0000ff"/>
          </w:rPr>
          <w:t xml:space="preserve">пункте 3.9</w:t>
        </w:r>
      </w:hyperlink>
      <w:r>
        <w:rPr>
          <w:sz w:val="20"/>
        </w:rPr>
        <w:t xml:space="preserve"> настоящего Порядка. В правовом акте Комитета указываются перечень муниципальных образований, заявки которых отклонены, с указанием оснований их отклонения, перечень муниципальных образований, признанных получателями субсидий, адреса общественных территорий, на благоустройство которых предоставляются субсидии, а также размер предоставляемых субсидий.</w:t>
      </w:r>
    </w:p>
    <w:p>
      <w:pPr>
        <w:pStyle w:val="0"/>
        <w:spacing w:before="200" w:line-rule="auto"/>
        <w:ind w:firstLine="540"/>
        <w:jc w:val="both"/>
      </w:pPr>
      <w:r>
        <w:rPr>
          <w:sz w:val="20"/>
        </w:rPr>
        <w:t xml:space="preserve">В течение пяти рабочих дней с даты принятия правового акта, указанного в </w:t>
      </w:r>
      <w:hyperlink w:history="0" w:anchor="P2371" w:tooltip="3.10. По результатам отбора Комитет принимает решение об отклонении заявок или о признании муниципальных образований получателями субсидий и оформляет указанное решение правовым актом Комитета в срок, указанный в пункте 3.9 настоящего Порядка. В правовом акте Комитета указываются перечень муниципальных образований, заявки которых отклонены, с указанием оснований их отклонения, перечень муниципальных образований, признанных получателями субсидий, адреса общественных территорий, на благоустройство которых ...">
        <w:r>
          <w:rPr>
            <w:sz w:val="20"/>
            <w:color w:val="0000ff"/>
          </w:rPr>
          <w:t xml:space="preserve">абзаце первом</w:t>
        </w:r>
      </w:hyperlink>
      <w:r>
        <w:rPr>
          <w:sz w:val="20"/>
        </w:rPr>
        <w:t xml:space="preserve"> настоящего пункта, Комитет уведомляет муниципальные образования о результатах отбора путем размещения информации на официальном сайте Комитета в сети "Интернет".</w:t>
      </w:r>
    </w:p>
    <w:p>
      <w:pPr>
        <w:pStyle w:val="0"/>
        <w:spacing w:before="200" w:line-rule="auto"/>
        <w:ind w:firstLine="540"/>
        <w:jc w:val="both"/>
      </w:pPr>
      <w:r>
        <w:rPr>
          <w:sz w:val="20"/>
        </w:rPr>
        <w:t xml:space="preserve">3.11. Распределение субсидии между муниципальными образованиями - победителями конкурса утверждается областным законом об областном бюджете Ленинградской области на очередной финансовый год.</w:t>
      </w:r>
    </w:p>
    <w:p>
      <w:pPr>
        <w:pStyle w:val="0"/>
        <w:spacing w:before="200" w:line-rule="auto"/>
        <w:ind w:firstLine="540"/>
        <w:jc w:val="both"/>
      </w:pPr>
      <w:r>
        <w:rPr>
          <w:sz w:val="20"/>
        </w:rPr>
        <w:t xml:space="preserve">3.12. Распределение субсидии на очередной финансовый год осуществляется исходя из расчетного объема средств, необходимого для достижения значений результатов использования субсидии, с учетом размера поступивших в порядке софинансирования средств федерального бюджета, в том числе источником финансового обеспечения которых являются бюджетные ассигнования резервного фонда Правительства Российской Федерации, предоставляемых из федерального бюджета, и рассчитывается по формуле:</w:t>
      </w:r>
    </w:p>
    <w:p>
      <w:pPr>
        <w:pStyle w:val="0"/>
      </w:pPr>
      <w:r>
        <w:rPr>
          <w:sz w:val="20"/>
        </w:rPr>
      </w:r>
    </w:p>
    <w:p>
      <w:pPr>
        <w:pStyle w:val="0"/>
        <w:jc w:val="center"/>
      </w:pPr>
      <w:r>
        <w:rPr>
          <w:sz w:val="20"/>
        </w:rPr>
        <w:t xml:space="preserve">Сi = РОСi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объем субсидии бюджету i-го муниципального образования;</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 - победителя конкурса;</w:t>
      </w:r>
    </w:p>
    <w:p>
      <w:pPr>
        <w:pStyle w:val="0"/>
        <w:spacing w:before="200" w:line-rule="auto"/>
        <w:ind w:firstLine="540"/>
        <w:jc w:val="both"/>
      </w:pPr>
      <w:r>
        <w:rPr>
          <w:sz w:val="20"/>
        </w:rPr>
        <w:t xml:space="preserve">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w:t>
      </w:r>
    </w:p>
    <w:p>
      <w:pPr>
        <w:pStyle w:val="0"/>
      </w:pPr>
      <w:r>
        <w:rPr>
          <w:sz w:val="20"/>
        </w:rPr>
      </w:r>
    </w:p>
    <w:p>
      <w:pPr>
        <w:pStyle w:val="0"/>
        <w:jc w:val="center"/>
      </w:pPr>
      <w:r>
        <w:rPr>
          <w:sz w:val="20"/>
        </w:rPr>
        <w:t xml:space="preserve">РОСi = РЦПi,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РЦПi - расчетная стоимость реализации проекта, которая определяется исходя из заявленного муниципальным образованием планового общего объема расходов на исполнение софинансируемых обязательств в соответствии с заявкой i-го муниципального образования, отобранной для предоставления субсидии.</w:t>
      </w:r>
    </w:p>
    <w:p>
      <w:pPr>
        <w:pStyle w:val="0"/>
      </w:pPr>
      <w:r>
        <w:rPr>
          <w:sz w:val="20"/>
        </w:rPr>
      </w:r>
    </w:p>
    <w:p>
      <w:pPr>
        <w:pStyle w:val="0"/>
        <w:ind w:firstLine="540"/>
        <w:jc w:val="both"/>
      </w:pPr>
      <w:r>
        <w:rPr>
          <w:sz w:val="20"/>
        </w:rPr>
        <w:t xml:space="preserve">Предельный уровень софинансирования Ленинградской областью (в процентах) объема расходного обязательства муниципального образования устанавливается в соответствии с </w:t>
      </w:r>
      <w:hyperlink w:history="0" r:id="rId34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6.4</w:t>
        </w:r>
      </w:hyperlink>
      <w:r>
        <w:rPr>
          <w:sz w:val="20"/>
        </w:rPr>
        <w:t xml:space="preserve"> Правил.</w:t>
      </w:r>
    </w:p>
    <w:p>
      <w:pPr>
        <w:pStyle w:val="0"/>
        <w:spacing w:before="200" w:line-rule="auto"/>
        <w:ind w:firstLine="540"/>
        <w:jc w:val="both"/>
      </w:pPr>
      <w:r>
        <w:rPr>
          <w:sz w:val="20"/>
        </w:rPr>
        <w:t xml:space="preserve">Предельный уровень софинансирования Ленинградской областью (в процентах) объема расходного обязательства муниципального образования на 2024 год устанавливается в соответствии с </w:t>
      </w:r>
      <w:hyperlink w:history="0" r:id="rId34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4.2</w:t>
        </w:r>
      </w:hyperlink>
      <w:r>
        <w:rPr>
          <w:sz w:val="20"/>
        </w:rPr>
        <w:t xml:space="preserve"> постановления Правительства Ленинградской области от 20 июля 2016 года N 257 "Об утверждении Правил предоставления субсидий местным бюджетам из областного бюджета Ленинградской области".</w:t>
      </w:r>
    </w:p>
    <w:p>
      <w:pPr>
        <w:pStyle w:val="0"/>
        <w:jc w:val="both"/>
      </w:pPr>
      <w:r>
        <w:rPr>
          <w:sz w:val="20"/>
        </w:rPr>
        <w:t xml:space="preserve">(абзац введен </w:t>
      </w:r>
      <w:hyperlink w:history="0" r:id="rId343"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3.13. Основаниями для внесения изменений в утвержденное распределение субсидии являются:</w:t>
      </w:r>
    </w:p>
    <w:p>
      <w:pPr>
        <w:pStyle w:val="0"/>
        <w:spacing w:before="200" w:line-rule="auto"/>
        <w:ind w:firstLine="540"/>
        <w:jc w:val="both"/>
      </w:pPr>
      <w:r>
        <w:rPr>
          <w:sz w:val="20"/>
        </w:rPr>
        <w:t xml:space="preserve">а) уточнение расчетного объема расходов, необходимого для достижения значений целевых показателей;</w:t>
      </w:r>
    </w:p>
    <w:p>
      <w:pPr>
        <w:pStyle w:val="0"/>
        <w:spacing w:before="200" w:line-rule="auto"/>
        <w:ind w:firstLine="540"/>
        <w:jc w:val="both"/>
      </w:pPr>
      <w:r>
        <w:rPr>
          <w:sz w:val="20"/>
        </w:rPr>
        <w:t xml:space="preserve">б) уточнение планового объема расходов на исполнение софинансируемых обязательств по итогам заключения муниципальных контрактов (договоров) на поставку товаров, выполнение работ, оказание услуг;</w:t>
      </w:r>
    </w:p>
    <w:p>
      <w:pPr>
        <w:pStyle w:val="0"/>
        <w:spacing w:before="200" w:line-rule="auto"/>
        <w:ind w:firstLine="540"/>
        <w:jc w:val="both"/>
      </w:pPr>
      <w:r>
        <w:rPr>
          <w:sz w:val="20"/>
        </w:rPr>
        <w:t xml:space="preserve">в) увеличение общего объема бюджетных ассигнований областного бюджета Ленинградской области, предусмотренного для предоставления субсидии;</w:t>
      </w:r>
    </w:p>
    <w:p>
      <w:pPr>
        <w:pStyle w:val="0"/>
        <w:spacing w:before="200" w:line-rule="auto"/>
        <w:ind w:firstLine="540"/>
        <w:jc w:val="both"/>
      </w:pPr>
      <w:r>
        <w:rPr>
          <w:sz w:val="20"/>
        </w:rPr>
        <w:t xml:space="preserve">г) распределение нераспределенного объема субсидии.</w:t>
      </w:r>
    </w:p>
    <w:p>
      <w:pPr>
        <w:pStyle w:val="0"/>
        <w:spacing w:before="200" w:line-rule="auto"/>
        <w:ind w:firstLine="540"/>
        <w:jc w:val="both"/>
      </w:pPr>
      <w:r>
        <w:rPr>
          <w:sz w:val="20"/>
        </w:rPr>
        <w:t xml:space="preserve">3.14. Дополнительный отбор заявок муниципальных образований производится в соответствии с </w:t>
      </w:r>
      <w:hyperlink w:history="0" w:anchor="P2338" w:tooltip="3. Порядок проведения отбора заявок муниципальных">
        <w:r>
          <w:rPr>
            <w:sz w:val="20"/>
            <w:color w:val="0000ff"/>
          </w:rPr>
          <w:t xml:space="preserve">разделом 3</w:t>
        </w:r>
      </w:hyperlink>
      <w:r>
        <w:rPr>
          <w:sz w:val="20"/>
        </w:rPr>
        <w:t xml:space="preserve"> настоящего Порядка.</w:t>
      </w:r>
    </w:p>
    <w:p>
      <w:pPr>
        <w:pStyle w:val="0"/>
        <w:spacing w:before="200" w:line-rule="auto"/>
        <w:ind w:firstLine="540"/>
        <w:jc w:val="both"/>
      </w:pPr>
      <w:r>
        <w:rPr>
          <w:sz w:val="20"/>
        </w:rPr>
        <w:t xml:space="preserve">3.15. </w:t>
      </w:r>
      <w:hyperlink w:history="0" w:anchor="P384" w:tooltip="ПОРЯДОК">
        <w:r>
          <w:rPr>
            <w:sz w:val="20"/>
            <w:color w:val="0000ff"/>
          </w:rPr>
          <w:t xml:space="preserve">Порядок</w:t>
        </w:r>
      </w:hyperlink>
      <w:r>
        <w:rPr>
          <w:sz w:val="20"/>
        </w:rPr>
        <w:t xml:space="preserve"> информирования граждан о ходе выполнения государственной программы и муниципальных программ, в том числе о ходе реализации конкретных мероприятий по благоустройству общественных территорий и дворовых территорий в рамках указанных программ, приведен в приложении 2 к Порядку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w:t>
      </w:r>
    </w:p>
    <w:p>
      <w:pPr>
        <w:pStyle w:val="0"/>
        <w:jc w:val="both"/>
      </w:pPr>
      <w:r>
        <w:rPr>
          <w:sz w:val="20"/>
        </w:rPr>
        <w:t xml:space="preserve">(п. 3.15 введен </w:t>
      </w:r>
      <w:hyperlink w:history="0" r:id="rId34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3.16. Адресный </w:t>
      </w:r>
      <w:hyperlink w:history="0" w:anchor="P2430" w:tooltip="АДРЕСНЫЙ ПЕРЕЧЕНЬ">
        <w:r>
          <w:rPr>
            <w:sz w:val="20"/>
            <w:color w:val="0000ff"/>
          </w:rPr>
          <w:t xml:space="preserve">перечень</w:t>
        </w:r>
      </w:hyperlink>
      <w:r>
        <w:rPr>
          <w:sz w:val="20"/>
        </w:rPr>
        <w:t xml:space="preserve"> территорий, подлежащих благоустройству в 2024 году, в малых городах и исторических поселениях, являющихся победителями Всероссийского конкурса лучших проектов создания комфортной городской среды, приведен в приложении к настоящему Порядку.</w:t>
      </w:r>
    </w:p>
    <w:p>
      <w:pPr>
        <w:pStyle w:val="0"/>
        <w:jc w:val="both"/>
      </w:pPr>
      <w:r>
        <w:rPr>
          <w:sz w:val="20"/>
        </w:rPr>
        <w:t xml:space="preserve">(п. 3.16 введен </w:t>
      </w:r>
      <w:hyperlink w:history="0" r:id="rId345"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rPr>
        <w:t xml:space="preserve"> Правительства Ленинградской области от 20.08.2024 N 570)</w:t>
      </w:r>
    </w:p>
    <w:p>
      <w:pPr>
        <w:pStyle w:val="0"/>
        <w:spacing w:before="200" w:line-rule="auto"/>
        <w:ind w:firstLine="540"/>
        <w:jc w:val="both"/>
      </w:pPr>
      <w:r>
        <w:rPr>
          <w:sz w:val="20"/>
        </w:rPr>
        <w:t xml:space="preserve">3.17. Адресный </w:t>
      </w:r>
      <w:hyperlink w:history="0" w:anchor="P2467" w:tooltip="АДРЕСНЫЙ ПЕРЕЧЕНЬ">
        <w:r>
          <w:rPr>
            <w:sz w:val="20"/>
            <w:color w:val="0000ff"/>
          </w:rPr>
          <w:t xml:space="preserve">перечень</w:t>
        </w:r>
      </w:hyperlink>
      <w:r>
        <w:rPr>
          <w:sz w:val="20"/>
        </w:rPr>
        <w:t xml:space="preserve"> территорий, подлежащих благоустройству в 2025 году, в малых городах и исторических поселениях, являющихся победителями Всероссийского конкурса лучших проектов создания комфортной городской среды, приведен в приложении 2 к настоящему Порядку.</w:t>
      </w:r>
    </w:p>
    <w:p>
      <w:pPr>
        <w:pStyle w:val="0"/>
        <w:jc w:val="both"/>
      </w:pPr>
      <w:r>
        <w:rPr>
          <w:sz w:val="20"/>
        </w:rPr>
        <w:t xml:space="preserve">(п. 3.17 введен </w:t>
      </w:r>
      <w:hyperlink w:history="0" r:id="rId346"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13.12.2024 N 902)</w:t>
      </w:r>
    </w:p>
    <w:p>
      <w:pPr>
        <w:pStyle w:val="0"/>
      </w:pPr>
      <w:r>
        <w:rPr>
          <w:sz w:val="20"/>
        </w:rPr>
      </w:r>
    </w:p>
    <w:p>
      <w:pPr>
        <w:pStyle w:val="2"/>
        <w:outlineLvl w:val="2"/>
        <w:jc w:val="center"/>
      </w:pPr>
      <w:r>
        <w:rPr>
          <w:sz w:val="20"/>
        </w:rPr>
        <w:t xml:space="preserve">4. Порядок предоставления и расходования субсидии</w:t>
      </w:r>
    </w:p>
    <w:p>
      <w:pPr>
        <w:pStyle w:val="0"/>
      </w:pPr>
      <w:r>
        <w:rPr>
          <w:sz w:val="20"/>
        </w:rPr>
      </w:r>
    </w:p>
    <w:p>
      <w:pPr>
        <w:pStyle w:val="0"/>
        <w:ind w:firstLine="540"/>
        <w:jc w:val="both"/>
      </w:pPr>
      <w:r>
        <w:rPr>
          <w:sz w:val="20"/>
        </w:rPr>
        <w:t xml:space="preserve">4.1. Соглашение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срок, установленный </w:t>
      </w:r>
      <w:hyperlink w:history="0" r:id="rId34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4.2. Соглашение заключается в соответствии с </w:t>
      </w:r>
      <w:hyperlink w:history="0" r:id="rId34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Правилами</w:t>
        </w:r>
      </w:hyperlink>
      <w:r>
        <w:rPr>
          <w:sz w:val="20"/>
        </w:rP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 и содержит в том числе иные условия, направленные на реализацию проектов.</w:t>
      </w:r>
    </w:p>
    <w:p>
      <w:pPr>
        <w:pStyle w:val="0"/>
        <w:spacing w:before="200" w:line-rule="auto"/>
        <w:ind w:firstLine="540"/>
        <w:jc w:val="both"/>
      </w:pPr>
      <w:r>
        <w:rPr>
          <w:sz w:val="20"/>
        </w:rPr>
        <w:t xml:space="preserve">4.3. Внесение в соглашение изменений осуществляется в соответствии с </w:t>
      </w:r>
      <w:hyperlink w:history="0" r:id="rId34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4.4. При заключении соглашения муниципальные образования представляют в Комитет документы, установленные </w:t>
      </w:r>
      <w:hyperlink w:history="0" r:id="rId35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4.5.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4.6.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pPr>
        <w:pStyle w:val="0"/>
        <w:spacing w:before="200" w:line-rule="auto"/>
        <w:ind w:firstLine="540"/>
        <w:jc w:val="both"/>
      </w:pPr>
      <w:r>
        <w:rPr>
          <w:sz w:val="20"/>
        </w:rPr>
        <w:t xml:space="preserve">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4.7. Комитет в срок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сети "Интернет".</w:t>
      </w:r>
    </w:p>
    <w:p>
      <w:pPr>
        <w:pStyle w:val="0"/>
        <w:spacing w:before="200" w:line-rule="auto"/>
        <w:ind w:firstLine="540"/>
        <w:jc w:val="both"/>
      </w:pPr>
      <w:r>
        <w:rPr>
          <w:sz w:val="20"/>
        </w:rPr>
        <w:t xml:space="preserve">4.8.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4.9. 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4.10.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00" w:line-rule="auto"/>
        <w:ind w:firstLine="540"/>
        <w:jc w:val="both"/>
      </w:pPr>
      <w:r>
        <w:rPr>
          <w:sz w:val="20"/>
        </w:rPr>
        <w:t xml:space="preserve">4.11.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w:history="0" r:id="rId35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spacing w:before="200" w:line-rule="auto"/>
        <w:ind w:firstLine="540"/>
        <w:jc w:val="both"/>
      </w:pPr>
      <w:r>
        <w:rPr>
          <w:sz w:val="20"/>
        </w:rPr>
        <w:t xml:space="preserve">4.12.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субсидии, а также за соблюдением условий соглашений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4.13. Муниципальное образование в течение 10 рабочих дней после завершения мероприятий по благоустройству территорий направляет в Комитет информацию о благоустроенном объекте по форме, утвержденной правовым актом Комитета. Информация представляется на бумажном носителе и в электронном виде в редактируемом формате (xls).</w:t>
      </w:r>
    </w:p>
    <w:p>
      <w:pPr>
        <w:pStyle w:val="0"/>
        <w:jc w:val="both"/>
      </w:pPr>
      <w:r>
        <w:rPr>
          <w:sz w:val="20"/>
        </w:rPr>
        <w:t xml:space="preserve">(п. 4.13 введен </w:t>
      </w:r>
      <w:hyperlink w:history="0" r:id="rId352" w:tooltip="Постановление Правительства Ленинградской области от 18.09.2024 N 651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rPr>
        <w:t xml:space="preserve"> Правительства Ленинградской области от 18.09.2024 N 651)</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hyperlink w:history="0" r:id="rId353"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Приложение 1</w:t>
        </w:r>
      </w:hyperlink>
    </w:p>
    <w:p>
      <w:pPr>
        <w:pStyle w:val="0"/>
        <w:jc w:val="right"/>
      </w:pPr>
      <w:r>
        <w:rPr>
          <w:sz w:val="20"/>
        </w:rPr>
        <w:t xml:space="preserve">к Порядку...</w:t>
      </w:r>
    </w:p>
    <w:p>
      <w:pPr>
        <w:pStyle w:val="0"/>
      </w:pPr>
      <w:r>
        <w:rPr>
          <w:sz w:val="20"/>
        </w:rPr>
      </w:r>
    </w:p>
    <w:bookmarkStart w:id="2430" w:name="P2430"/>
    <w:bookmarkEnd w:id="2430"/>
    <w:p>
      <w:pPr>
        <w:pStyle w:val="2"/>
        <w:jc w:val="center"/>
      </w:pPr>
      <w:r>
        <w:rPr>
          <w:sz w:val="20"/>
        </w:rPr>
        <w:t xml:space="preserve">АДРЕСНЫЙ ПЕРЕЧЕНЬ</w:t>
      </w:r>
    </w:p>
    <w:p>
      <w:pPr>
        <w:pStyle w:val="2"/>
        <w:jc w:val="center"/>
      </w:pPr>
      <w:r>
        <w:rPr>
          <w:sz w:val="20"/>
        </w:rPr>
        <w:t xml:space="preserve">ТЕРРИТОРИЙ, ПОДЛЕЖАЩИХ БЛАГОУСТРОЙСТВУ В 2024 ГОДУ,</w:t>
      </w:r>
    </w:p>
    <w:p>
      <w:pPr>
        <w:pStyle w:val="2"/>
        <w:jc w:val="center"/>
      </w:pPr>
      <w:r>
        <w:rPr>
          <w:sz w:val="20"/>
        </w:rPr>
        <w:t xml:space="preserve">В МАЛЫХ ГОРОДАХ И ИСТОРИЧЕСКИХ ПОСЕЛЕНИЯХ, ЯВЛЯЮЩИХСЯ</w:t>
      </w:r>
    </w:p>
    <w:p>
      <w:pPr>
        <w:pStyle w:val="2"/>
        <w:jc w:val="center"/>
      </w:pPr>
      <w:r>
        <w:rPr>
          <w:sz w:val="20"/>
        </w:rPr>
        <w:t xml:space="preserve">ПОБЕДИТЕЛЯМИ ВСЕРОССИЙСКОГО КОНКУРСА ЛУЧШИХ ПРОЕКТОВ</w:t>
      </w:r>
    </w:p>
    <w:p>
      <w:pPr>
        <w:pStyle w:val="2"/>
        <w:jc w:val="center"/>
      </w:pPr>
      <w:r>
        <w:rPr>
          <w:sz w:val="20"/>
        </w:rPr>
        <w:t xml:space="preserve">СОЗДАНИЯ 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54" w:tooltip="Постановление Правительства Ленинградской области от 20.08.2024 N 570 &quot;О внесении изменений в постановление Правительства Ленинградской области от 14 ноября 2013 года N 407 и признании утратившими силу отдельных постановлений Правительства Ленинградской области&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20.08.2024 N 570)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984"/>
        <w:gridCol w:w="2948"/>
        <w:gridCol w:w="1644"/>
      </w:tblGrid>
      <w:tr>
        <w:tc>
          <w:tcPr>
            <w:tcW w:w="510" w:type="dxa"/>
          </w:tcPr>
          <w:p>
            <w:pPr>
              <w:pStyle w:val="0"/>
              <w:jc w:val="center"/>
            </w:pPr>
            <w:r>
              <w:rPr>
                <w:sz w:val="20"/>
              </w:rPr>
              <w:t xml:space="preserve">N п/п</w:t>
            </w:r>
          </w:p>
        </w:tc>
        <w:tc>
          <w:tcPr>
            <w:tcW w:w="1928" w:type="dxa"/>
          </w:tcPr>
          <w:p>
            <w:pPr>
              <w:pStyle w:val="0"/>
              <w:jc w:val="center"/>
            </w:pPr>
            <w:r>
              <w:rPr>
                <w:sz w:val="20"/>
              </w:rPr>
              <w:t xml:space="preserve">Наименование муниципального района, городского округа</w:t>
            </w:r>
          </w:p>
        </w:tc>
        <w:tc>
          <w:tcPr>
            <w:tcW w:w="1984" w:type="dxa"/>
          </w:tcPr>
          <w:p>
            <w:pPr>
              <w:pStyle w:val="0"/>
              <w:jc w:val="center"/>
            </w:pPr>
            <w:r>
              <w:rPr>
                <w:sz w:val="20"/>
              </w:rPr>
              <w:t xml:space="preserve">Наименование муниципального образования (населенного пункта)</w:t>
            </w:r>
          </w:p>
        </w:tc>
        <w:tc>
          <w:tcPr>
            <w:tcW w:w="2948" w:type="dxa"/>
          </w:tcPr>
          <w:p>
            <w:pPr>
              <w:pStyle w:val="0"/>
              <w:jc w:val="center"/>
            </w:pPr>
            <w:r>
              <w:rPr>
                <w:sz w:val="20"/>
              </w:rPr>
              <w:t xml:space="preserve">Наименование объекта, мероприятия</w:t>
            </w:r>
          </w:p>
        </w:tc>
        <w:tc>
          <w:tcPr>
            <w:tcW w:w="1644" w:type="dxa"/>
          </w:tcPr>
          <w:p>
            <w:pPr>
              <w:pStyle w:val="0"/>
              <w:jc w:val="center"/>
            </w:pPr>
            <w:r>
              <w:rPr>
                <w:sz w:val="20"/>
              </w:rPr>
              <w:t xml:space="preserve">Вид территории</w:t>
            </w:r>
          </w:p>
        </w:tc>
      </w:tr>
      <w:tr>
        <w:tc>
          <w:tcPr>
            <w:tcW w:w="510" w:type="dxa"/>
          </w:tcPr>
          <w:p>
            <w:pPr>
              <w:pStyle w:val="0"/>
              <w:jc w:val="center"/>
            </w:pPr>
            <w:r>
              <w:rPr>
                <w:sz w:val="20"/>
              </w:rPr>
              <w:t xml:space="preserve">1</w:t>
            </w:r>
          </w:p>
        </w:tc>
        <w:tc>
          <w:tcPr>
            <w:tcW w:w="1928" w:type="dxa"/>
          </w:tcPr>
          <w:p>
            <w:pPr>
              <w:pStyle w:val="0"/>
            </w:pPr>
            <w:r>
              <w:rPr>
                <w:sz w:val="20"/>
              </w:rPr>
              <w:t xml:space="preserve">Волховский муниципальный район</w:t>
            </w:r>
          </w:p>
        </w:tc>
        <w:tc>
          <w:tcPr>
            <w:tcW w:w="1984" w:type="dxa"/>
          </w:tcPr>
          <w:p>
            <w:pPr>
              <w:pStyle w:val="0"/>
            </w:pPr>
            <w:r>
              <w:rPr>
                <w:sz w:val="20"/>
              </w:rPr>
              <w:t xml:space="preserve">Новоладожское городское поселение</w:t>
            </w:r>
          </w:p>
        </w:tc>
        <w:tc>
          <w:tcPr>
            <w:tcW w:w="2948" w:type="dxa"/>
          </w:tcPr>
          <w:p>
            <w:pPr>
              <w:pStyle w:val="0"/>
            </w:pPr>
            <w:r>
              <w:rPr>
                <w:sz w:val="20"/>
              </w:rPr>
              <w:t xml:space="preserve">Улица Суворова от проспекта Карла Маркса до Георгиевской церкви в городе Новая Ладога</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2</w:t>
            </w:r>
          </w:p>
        </w:tc>
        <w:tc>
          <w:tcPr>
            <w:tcW w:w="1928" w:type="dxa"/>
          </w:tcPr>
          <w:p>
            <w:pPr>
              <w:pStyle w:val="0"/>
            </w:pPr>
            <w:r>
              <w:rPr>
                <w:sz w:val="20"/>
              </w:rPr>
              <w:t xml:space="preserve">Кингисеппский муниципальный район</w:t>
            </w:r>
          </w:p>
        </w:tc>
        <w:tc>
          <w:tcPr>
            <w:tcW w:w="1984" w:type="dxa"/>
          </w:tcPr>
          <w:p>
            <w:pPr>
              <w:pStyle w:val="0"/>
            </w:pPr>
            <w:r>
              <w:rPr>
                <w:sz w:val="20"/>
              </w:rPr>
              <w:t xml:space="preserve">Ивангородское городское поселение</w:t>
            </w:r>
          </w:p>
        </w:tc>
        <w:tc>
          <w:tcPr>
            <w:tcW w:w="2948" w:type="dxa"/>
          </w:tcPr>
          <w:p>
            <w:pPr>
              <w:pStyle w:val="0"/>
            </w:pPr>
            <w:r>
              <w:rPr>
                <w:sz w:val="20"/>
              </w:rPr>
              <w:t xml:space="preserve">Родной берег</w:t>
            </w:r>
          </w:p>
        </w:tc>
        <w:tc>
          <w:tcPr>
            <w:tcW w:w="1644" w:type="dxa"/>
          </w:tcPr>
          <w:p>
            <w:pPr>
              <w:pStyle w:val="0"/>
            </w:pPr>
            <w:r>
              <w:rPr>
                <w:sz w:val="20"/>
              </w:rPr>
              <w:t xml:space="preserve">Общественная территория</w:t>
            </w:r>
          </w:p>
        </w:tc>
      </w:tr>
      <w:tr>
        <w:tc>
          <w:tcPr>
            <w:tcW w:w="510" w:type="dxa"/>
          </w:tcPr>
          <w:p>
            <w:pPr>
              <w:pStyle w:val="0"/>
              <w:jc w:val="center"/>
            </w:pPr>
            <w:r>
              <w:rPr>
                <w:sz w:val="20"/>
              </w:rPr>
              <w:t xml:space="preserve">3</w:t>
            </w:r>
          </w:p>
        </w:tc>
        <w:tc>
          <w:tcPr>
            <w:tcW w:w="1928" w:type="dxa"/>
          </w:tcPr>
          <w:p>
            <w:pPr>
              <w:pStyle w:val="0"/>
            </w:pPr>
            <w:r>
              <w:rPr>
                <w:sz w:val="20"/>
              </w:rPr>
              <w:t xml:space="preserve">Сосновоборский городской округ</w:t>
            </w:r>
          </w:p>
        </w:tc>
        <w:tc>
          <w:tcPr>
            <w:tcW w:w="1984" w:type="dxa"/>
          </w:tcPr>
          <w:p>
            <w:pPr>
              <w:pStyle w:val="0"/>
            </w:pPr>
            <w:r>
              <w:rPr>
                <w:sz w:val="20"/>
              </w:rPr>
              <w:t xml:space="preserve">Сосновоборский городской округ</w:t>
            </w:r>
          </w:p>
        </w:tc>
        <w:tc>
          <w:tcPr>
            <w:tcW w:w="2948" w:type="dxa"/>
          </w:tcPr>
          <w:p>
            <w:pPr>
              <w:pStyle w:val="0"/>
            </w:pPr>
            <w:r>
              <w:rPr>
                <w:sz w:val="20"/>
              </w:rPr>
              <w:t xml:space="preserve">Прибрежная территория в районе входной группы городского пляжа, правый берег р. Коваши"</w:t>
            </w:r>
          </w:p>
        </w:tc>
        <w:tc>
          <w:tcPr>
            <w:tcW w:w="1644" w:type="dxa"/>
          </w:tcPr>
          <w:p>
            <w:pPr>
              <w:pStyle w:val="0"/>
            </w:pPr>
            <w:r>
              <w:rPr>
                <w:sz w:val="20"/>
              </w:rPr>
              <w:t xml:space="preserve">Общественная территория</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 2</w:t>
      </w:r>
    </w:p>
    <w:p>
      <w:pPr>
        <w:pStyle w:val="0"/>
        <w:jc w:val="right"/>
      </w:pPr>
      <w:r>
        <w:rPr>
          <w:sz w:val="20"/>
        </w:rPr>
        <w:t xml:space="preserve">к Порядку...</w:t>
      </w:r>
    </w:p>
    <w:p>
      <w:pPr>
        <w:pStyle w:val="0"/>
      </w:pPr>
      <w:r>
        <w:rPr>
          <w:sz w:val="20"/>
        </w:rPr>
      </w:r>
    </w:p>
    <w:bookmarkStart w:id="2467" w:name="P2467"/>
    <w:bookmarkEnd w:id="2467"/>
    <w:p>
      <w:pPr>
        <w:pStyle w:val="2"/>
        <w:jc w:val="center"/>
      </w:pPr>
      <w:r>
        <w:rPr>
          <w:sz w:val="20"/>
        </w:rPr>
        <w:t xml:space="preserve">АДРЕСНЫЙ ПЕРЕЧЕНЬ</w:t>
      </w:r>
    </w:p>
    <w:p>
      <w:pPr>
        <w:pStyle w:val="2"/>
        <w:jc w:val="center"/>
      </w:pPr>
      <w:r>
        <w:rPr>
          <w:sz w:val="20"/>
        </w:rPr>
        <w:t xml:space="preserve">ТЕРРИТОРИЙ, ПОДЛЕЖАЩИХ БЛАГОУСТРОЙСТВУ В 2025 ГОДУ,</w:t>
      </w:r>
    </w:p>
    <w:p>
      <w:pPr>
        <w:pStyle w:val="2"/>
        <w:jc w:val="center"/>
      </w:pPr>
      <w:r>
        <w:rPr>
          <w:sz w:val="20"/>
        </w:rPr>
        <w:t xml:space="preserve">В МАЛЫХ ГОРОДАХ И ИСТОРИЧЕСКИХ ПОСЕЛЕНИЯХ,</w:t>
      </w:r>
    </w:p>
    <w:p>
      <w:pPr>
        <w:pStyle w:val="2"/>
        <w:jc w:val="center"/>
      </w:pPr>
      <w:r>
        <w:rPr>
          <w:sz w:val="20"/>
        </w:rPr>
        <w:t xml:space="preserve">ЯВЛЯЮЩИХСЯ ПОБЕДИТЕЛЯМИ ВСЕРОССИЙСКОГО КОНКУРСА</w:t>
      </w:r>
    </w:p>
    <w:p>
      <w:pPr>
        <w:pStyle w:val="2"/>
        <w:jc w:val="center"/>
      </w:pPr>
      <w:r>
        <w:rPr>
          <w:sz w:val="20"/>
        </w:rPr>
        <w:t xml:space="preserve">ЛУЧШИХ ПРОЕКТОВ СОЗДАНИЯ КОМФОРТНОЙ ГОРОДСКОЙ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55" w:tooltip="Постановление Правительства Ленинградской области от 13.12.2024 N 902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Постановлением</w:t>
              </w:r>
            </w:hyperlink>
            <w:r>
              <w:rPr>
                <w:sz w:val="20"/>
                <w:color w:val="392c69"/>
              </w:rPr>
              <w:t xml:space="preserve"> Правительства Ленинградской области</w:t>
            </w:r>
          </w:p>
          <w:p>
            <w:pPr>
              <w:pStyle w:val="0"/>
              <w:jc w:val="center"/>
            </w:pPr>
            <w:r>
              <w:rPr>
                <w:sz w:val="20"/>
                <w:color w:val="392c69"/>
              </w:rPr>
              <w:t xml:space="preserve">от 13.12.2024 N 902)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2551"/>
        <w:gridCol w:w="3175"/>
        <w:gridCol w:w="1814"/>
      </w:tblGrid>
      <w:tr>
        <w:tc>
          <w:tcPr>
            <w:tcW w:w="567" w:type="dxa"/>
          </w:tcPr>
          <w:p>
            <w:pPr>
              <w:pStyle w:val="0"/>
              <w:jc w:val="center"/>
            </w:pPr>
            <w:r>
              <w:rPr>
                <w:sz w:val="20"/>
              </w:rPr>
              <w:t xml:space="preserve">N п/п</w:t>
            </w:r>
          </w:p>
        </w:tc>
        <w:tc>
          <w:tcPr>
            <w:tcW w:w="2154" w:type="dxa"/>
          </w:tcPr>
          <w:p>
            <w:pPr>
              <w:pStyle w:val="0"/>
              <w:jc w:val="center"/>
            </w:pPr>
            <w:r>
              <w:rPr>
                <w:sz w:val="20"/>
              </w:rPr>
              <w:t xml:space="preserve">Наименование муниципального района, городского округа</w:t>
            </w:r>
          </w:p>
        </w:tc>
        <w:tc>
          <w:tcPr>
            <w:tcW w:w="2551" w:type="dxa"/>
          </w:tcPr>
          <w:p>
            <w:pPr>
              <w:pStyle w:val="0"/>
              <w:jc w:val="center"/>
            </w:pPr>
            <w:r>
              <w:rPr>
                <w:sz w:val="20"/>
              </w:rPr>
              <w:t xml:space="preserve">Наименование муниципального образования (населенного пункта)</w:t>
            </w:r>
          </w:p>
        </w:tc>
        <w:tc>
          <w:tcPr>
            <w:tcW w:w="3175" w:type="dxa"/>
          </w:tcPr>
          <w:p>
            <w:pPr>
              <w:pStyle w:val="0"/>
              <w:jc w:val="center"/>
            </w:pPr>
            <w:r>
              <w:rPr>
                <w:sz w:val="20"/>
              </w:rPr>
              <w:t xml:space="preserve">Наименование объекта, мероприятия</w:t>
            </w:r>
          </w:p>
        </w:tc>
        <w:tc>
          <w:tcPr>
            <w:tcW w:w="1814" w:type="dxa"/>
          </w:tcPr>
          <w:p>
            <w:pPr>
              <w:pStyle w:val="0"/>
              <w:jc w:val="center"/>
            </w:pPr>
            <w:r>
              <w:rPr>
                <w:sz w:val="20"/>
              </w:rPr>
              <w:t xml:space="preserve">Вид территории</w:t>
            </w:r>
          </w:p>
        </w:tc>
      </w:tr>
      <w:tr>
        <w:tc>
          <w:tcPr>
            <w:tcW w:w="567" w:type="dxa"/>
          </w:tcPr>
          <w:p>
            <w:pPr>
              <w:pStyle w:val="0"/>
              <w:jc w:val="center"/>
            </w:pPr>
            <w:r>
              <w:rPr>
                <w:sz w:val="20"/>
              </w:rPr>
              <w:t xml:space="preserve">1</w:t>
            </w:r>
          </w:p>
        </w:tc>
        <w:tc>
          <w:tcPr>
            <w:tcW w:w="2154" w:type="dxa"/>
          </w:tcPr>
          <w:p>
            <w:pPr>
              <w:pStyle w:val="0"/>
            </w:pPr>
            <w:r>
              <w:rPr>
                <w:sz w:val="20"/>
              </w:rPr>
              <w:t xml:space="preserve">Выборгский район</w:t>
            </w:r>
          </w:p>
        </w:tc>
        <w:tc>
          <w:tcPr>
            <w:tcW w:w="2551" w:type="dxa"/>
          </w:tcPr>
          <w:p>
            <w:pPr>
              <w:pStyle w:val="0"/>
            </w:pPr>
            <w:r>
              <w:rPr>
                <w:sz w:val="20"/>
              </w:rPr>
              <w:t xml:space="preserve">Выборгское городское поселение</w:t>
            </w:r>
          </w:p>
        </w:tc>
        <w:tc>
          <w:tcPr>
            <w:tcW w:w="3175" w:type="dxa"/>
          </w:tcPr>
          <w:p>
            <w:pPr>
              <w:pStyle w:val="0"/>
            </w:pPr>
            <w:r>
              <w:rPr>
                <w:sz w:val="20"/>
              </w:rPr>
              <w:t xml:space="preserve">Благоустройство участка Петровской набережной в г. Выборге</w:t>
            </w:r>
          </w:p>
        </w:tc>
        <w:tc>
          <w:tcPr>
            <w:tcW w:w="1814" w:type="dxa"/>
          </w:tcPr>
          <w:p>
            <w:pPr>
              <w:pStyle w:val="0"/>
            </w:pPr>
            <w:r>
              <w:rPr>
                <w:sz w:val="20"/>
              </w:rPr>
              <w:t xml:space="preserve">Общественная территория</w:t>
            </w:r>
          </w:p>
        </w:tc>
      </w:tr>
      <w:tr>
        <w:tc>
          <w:tcPr>
            <w:tcW w:w="567" w:type="dxa"/>
          </w:tcPr>
          <w:p>
            <w:pPr>
              <w:pStyle w:val="0"/>
              <w:jc w:val="center"/>
            </w:pPr>
            <w:r>
              <w:rPr>
                <w:sz w:val="20"/>
              </w:rPr>
              <w:t xml:space="preserve">2</w:t>
            </w:r>
          </w:p>
        </w:tc>
        <w:tc>
          <w:tcPr>
            <w:tcW w:w="2154" w:type="dxa"/>
          </w:tcPr>
          <w:p>
            <w:pPr>
              <w:pStyle w:val="0"/>
            </w:pPr>
            <w:r>
              <w:rPr>
                <w:sz w:val="20"/>
              </w:rPr>
              <w:t xml:space="preserve">Кингисеппский муниципальный район</w:t>
            </w:r>
          </w:p>
        </w:tc>
        <w:tc>
          <w:tcPr>
            <w:tcW w:w="2551" w:type="dxa"/>
          </w:tcPr>
          <w:p>
            <w:pPr>
              <w:pStyle w:val="0"/>
            </w:pPr>
            <w:r>
              <w:rPr>
                <w:sz w:val="20"/>
              </w:rPr>
              <w:t xml:space="preserve">Кингисеппское городское поселение</w:t>
            </w:r>
          </w:p>
        </w:tc>
        <w:tc>
          <w:tcPr>
            <w:tcW w:w="3175" w:type="dxa"/>
          </w:tcPr>
          <w:p>
            <w:pPr>
              <w:pStyle w:val="0"/>
            </w:pPr>
            <w:r>
              <w:rPr>
                <w:sz w:val="20"/>
              </w:rPr>
              <w:t xml:space="preserve">Благоустройство общественной территории улицы Октябрьская г. Кингисеппа Ленинградской области (2 этап)</w:t>
            </w:r>
          </w:p>
        </w:tc>
        <w:tc>
          <w:tcPr>
            <w:tcW w:w="1814" w:type="dxa"/>
          </w:tcPr>
          <w:p>
            <w:pPr>
              <w:pStyle w:val="0"/>
            </w:pPr>
            <w:r>
              <w:rPr>
                <w:sz w:val="20"/>
              </w:rPr>
              <w:t xml:space="preserve">Общественная территория</w:t>
            </w:r>
          </w:p>
        </w:tc>
      </w:tr>
      <w:tr>
        <w:tc>
          <w:tcPr>
            <w:tcW w:w="567" w:type="dxa"/>
          </w:tcPr>
          <w:p>
            <w:pPr>
              <w:pStyle w:val="0"/>
              <w:jc w:val="center"/>
            </w:pPr>
            <w:r>
              <w:rPr>
                <w:sz w:val="20"/>
              </w:rPr>
              <w:t xml:space="preserve">3</w:t>
            </w:r>
          </w:p>
        </w:tc>
        <w:tc>
          <w:tcPr>
            <w:tcW w:w="2154" w:type="dxa"/>
          </w:tcPr>
          <w:p>
            <w:pPr>
              <w:pStyle w:val="0"/>
            </w:pPr>
            <w:r>
              <w:rPr>
                <w:sz w:val="20"/>
              </w:rPr>
              <w:t xml:space="preserve">Сосновоборский городской округ</w:t>
            </w:r>
          </w:p>
        </w:tc>
        <w:tc>
          <w:tcPr>
            <w:tcW w:w="2551" w:type="dxa"/>
          </w:tcPr>
          <w:p>
            <w:pPr>
              <w:pStyle w:val="0"/>
            </w:pPr>
            <w:r>
              <w:rPr>
                <w:sz w:val="20"/>
              </w:rPr>
              <w:t xml:space="preserve">Сосновоборский городской округ</w:t>
            </w:r>
          </w:p>
        </w:tc>
        <w:tc>
          <w:tcPr>
            <w:tcW w:w="3175" w:type="dxa"/>
          </w:tcPr>
          <w:p>
            <w:pPr>
              <w:pStyle w:val="0"/>
            </w:pPr>
            <w:r>
              <w:rPr>
                <w:sz w:val="20"/>
              </w:rPr>
              <w:t xml:space="preserve">Благоустройство общественной территории городского парка "Белые пески"</w:t>
            </w:r>
          </w:p>
        </w:tc>
        <w:tc>
          <w:tcPr>
            <w:tcW w:w="1814" w:type="dxa"/>
          </w:tcPr>
          <w:p>
            <w:pPr>
              <w:pStyle w:val="0"/>
            </w:pPr>
            <w:r>
              <w:rPr>
                <w:sz w:val="20"/>
              </w:rPr>
              <w:t xml:space="preserve">Общественная территория</w:t>
            </w:r>
          </w:p>
        </w:tc>
      </w:tr>
    </w:tbl>
    <w:p>
      <w:pPr>
        <w:sectPr>
          <w:headerReference w:type="default" r:id="rId245"/>
          <w:headerReference w:type="first" r:id="rId245"/>
          <w:footerReference w:type="default" r:id="rId246"/>
          <w:footerReference w:type="first" r:id="rId246"/>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5</w:t>
      </w:r>
    </w:p>
    <w:p>
      <w:pPr>
        <w:pStyle w:val="0"/>
        <w:jc w:val="right"/>
      </w:pPr>
      <w:r>
        <w:rPr>
          <w:sz w:val="20"/>
        </w:rPr>
        <w:t xml:space="preserve">к государственной программе...</w:t>
      </w:r>
    </w:p>
    <w:p>
      <w:pPr>
        <w:pStyle w:val="0"/>
      </w:pPr>
      <w:r>
        <w:rPr>
          <w:sz w:val="20"/>
        </w:rPr>
      </w:r>
    </w:p>
    <w:bookmarkStart w:id="2504" w:name="P2504"/>
    <w:bookmarkEnd w:id="2504"/>
    <w:p>
      <w:pPr>
        <w:pStyle w:val="2"/>
        <w:jc w:val="center"/>
      </w:pPr>
      <w:r>
        <w:rPr>
          <w:sz w:val="20"/>
        </w:rPr>
        <w:t xml:space="preserve">ПОРЯДОК</w:t>
      </w:r>
    </w:p>
    <w:p>
      <w:pPr>
        <w:pStyle w:val="2"/>
        <w:jc w:val="center"/>
      </w:pPr>
      <w:r>
        <w:rPr>
          <w:sz w:val="20"/>
        </w:rPr>
        <w:t xml:space="preserve">ПРЕДОСТАВЛЕНИЯ И РАСПРЕДЕЛЕНИЯ СУБСИДИИ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РЕАЛИЗАЦИЮ МЕРОПРИЯТИЙ</w:t>
      </w:r>
    </w:p>
    <w:p>
      <w:pPr>
        <w:pStyle w:val="2"/>
        <w:jc w:val="center"/>
      </w:pPr>
      <w:r>
        <w:rPr>
          <w:sz w:val="20"/>
        </w:rPr>
        <w:t xml:space="preserve">ПО ЦИФРОВИЗАЦИИ ГОРОДСКОГО ХОЗЯЙСТВА МУНИЦИПАЛЬНЫХ</w:t>
      </w:r>
    </w:p>
    <w:p>
      <w:pPr>
        <w:pStyle w:val="2"/>
        <w:jc w:val="center"/>
      </w:pPr>
      <w:r>
        <w:rPr>
          <w:sz w:val="20"/>
        </w:rPr>
        <w:t xml:space="preserve">ОБРАЗОВАНИЙ ЛЕНИНГРАДСКОЙ ОБЛАСТИ</w:t>
      </w:r>
    </w:p>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устанавливает цели, условия предоставления и распределения субсидии из областного бюджета Ленинградской области бюджетам муниципальных образований Ленинградской области (далее - муниципальные образования), направленной на реализацию мероприятий по цифровизации городского хозяйства муниципальных образований (далее - субсидии).</w:t>
      </w:r>
    </w:p>
    <w:p>
      <w:pPr>
        <w:pStyle w:val="0"/>
        <w:spacing w:before="200" w:line-rule="auto"/>
        <w:ind w:firstLine="540"/>
        <w:jc w:val="both"/>
      </w:pPr>
      <w:r>
        <w:rPr>
          <w:sz w:val="20"/>
        </w:rPr>
        <w:t xml:space="preserve">В настоящем Порядке под цифровизацией городского хозяйства понимается процесс внедрения систем информатизации в хозяйственную деятельность муниципальных образований и использования информационных технологий для повышения качества управления муниципальными ресурсами, увеличения эффективности деятельности государственных и муниципальных служб в муниципальных образованиях, повышения конкурентоспособности муниципальных образований при ориентации инновационного развития на человека.</w:t>
      </w:r>
    </w:p>
    <w:p>
      <w:pPr>
        <w:pStyle w:val="0"/>
        <w:spacing w:before="200" w:line-rule="auto"/>
        <w:ind w:firstLine="540"/>
        <w:jc w:val="both"/>
      </w:pPr>
      <w:r>
        <w:rPr>
          <w:sz w:val="20"/>
        </w:rPr>
        <w:t xml:space="preserve">1.2. Субсидии предоставляются для софинансирования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w:history="0" r:id="rId35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19 части 1 статьи 14</w:t>
        </w:r>
      </w:hyperlink>
      <w:r>
        <w:rPr>
          <w:sz w:val="20"/>
        </w:rPr>
        <w:t xml:space="preserve"> и </w:t>
      </w:r>
      <w:hyperlink w:history="0" r:id="rId35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25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Полномочия в части благоустройства территорий муниципальных образований и осуществление контроля в сфере благоустройства осуществляются в том числе путем реализации мероприятий по цифровизации городского хозяйства муниципальных образований, включающих внедрение цифровых технологий и платформенных решений.</w:t>
      </w:r>
    </w:p>
    <w:p>
      <w:pPr>
        <w:pStyle w:val="0"/>
        <w:spacing w:before="200" w:line-rule="auto"/>
        <w:ind w:firstLine="540"/>
        <w:jc w:val="both"/>
      </w:pPr>
      <w:r>
        <w:rPr>
          <w:sz w:val="20"/>
        </w:rPr>
        <w:t xml:space="preserve">1.3. Субсидии предоставляются в пределах бюджетных ассигнований, утвержденных в сводной бюджетной росписи областного бюджета Ленинградской области (далее - областной бюджет)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жилищно-коммунальному хозяйству Ленинградской области (далее - Комитет).</w:t>
      </w:r>
    </w:p>
    <w:p>
      <w:pPr>
        <w:pStyle w:val="0"/>
      </w:pPr>
      <w:r>
        <w:rPr>
          <w:sz w:val="20"/>
        </w:rPr>
      </w:r>
    </w:p>
    <w:p>
      <w:pPr>
        <w:pStyle w:val="2"/>
        <w:outlineLvl w:val="2"/>
        <w:jc w:val="center"/>
      </w:pPr>
      <w:r>
        <w:rPr>
          <w:sz w:val="20"/>
        </w:rPr>
        <w:t xml:space="preserve">2. Цели и условия предоставления субсидии</w:t>
      </w:r>
    </w:p>
    <w:p>
      <w:pPr>
        <w:pStyle w:val="0"/>
      </w:pPr>
      <w:r>
        <w:rPr>
          <w:sz w:val="20"/>
        </w:rPr>
      </w:r>
    </w:p>
    <w:p>
      <w:pPr>
        <w:pStyle w:val="0"/>
        <w:ind w:firstLine="540"/>
        <w:jc w:val="both"/>
      </w:pPr>
      <w:r>
        <w:rPr>
          <w:sz w:val="20"/>
        </w:rPr>
        <w:t xml:space="preserve">2.1. Субсидии предоставляются муниципальным образованиям в целях реализации мероприятий по цифровизации городского хозяйства муниципальных образований, в том числе по осуществлению муниципального контроля в сфере благоустройства территорий муниципальных образований, посредством реализации указанных мероприятий.</w:t>
      </w:r>
    </w:p>
    <w:p>
      <w:pPr>
        <w:pStyle w:val="0"/>
        <w:spacing w:before="200" w:line-rule="auto"/>
        <w:ind w:firstLine="540"/>
        <w:jc w:val="both"/>
      </w:pPr>
      <w:r>
        <w:rPr>
          <w:sz w:val="20"/>
        </w:rPr>
        <w:t xml:space="preserve">2.2. Результатом использования субсидии является количество реализованных мероприятий по цифровизации городского хозяйства муниципальных образований, которые способствуют повышению качества управления городскими ресурсами, формированию эффективной системы управления городским хозяйством.</w:t>
      </w:r>
    </w:p>
    <w:p>
      <w:pPr>
        <w:pStyle w:val="0"/>
        <w:spacing w:before="200" w:line-rule="auto"/>
        <w:ind w:firstLine="540"/>
        <w:jc w:val="both"/>
      </w:pPr>
      <w:r>
        <w:rPr>
          <w:sz w:val="20"/>
        </w:rPr>
        <w:t xml:space="preserve">Значения результатов использования субсидии определяются на основании заявок муниципальных образований и устанавливаются в соглашении о предоставлении субсидии, заключенном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Детализированные требования к достижению значений результатов использования субсидии устанавливаются в соглашении.</w:t>
      </w:r>
    </w:p>
    <w:p>
      <w:pPr>
        <w:pStyle w:val="0"/>
        <w:spacing w:before="200" w:line-rule="auto"/>
        <w:ind w:firstLine="540"/>
        <w:jc w:val="both"/>
      </w:pPr>
      <w:r>
        <w:rPr>
          <w:sz w:val="20"/>
        </w:rPr>
        <w:t xml:space="preserve">2.3. Субсидии предоставляются при соблюдении следующих условий:</w:t>
      </w:r>
    </w:p>
    <w:p>
      <w:pPr>
        <w:pStyle w:val="0"/>
        <w:spacing w:before="200" w:line-rule="auto"/>
        <w:ind w:firstLine="540"/>
        <w:jc w:val="both"/>
      </w:pPr>
      <w:r>
        <w:rPr>
          <w:sz w:val="20"/>
        </w:rPr>
        <w:t xml:space="preserve">наличие правовых актов муниципального образования, утверждающих перечень мероприятий по цифровизации городского хозяйства муниципальных образований, в целях софинансирования которых предоставляются субсидии;</w:t>
      </w:r>
    </w:p>
    <w:p>
      <w:pPr>
        <w:pStyle w:val="0"/>
        <w:spacing w:before="200" w:line-rule="auto"/>
        <w:ind w:firstLine="540"/>
        <w:jc w:val="both"/>
      </w:pPr>
      <w:r>
        <w:rPr>
          <w:sz w:val="20"/>
        </w:rPr>
        <w:t xml:space="preserve">заключение соглашения о предоставлении субсидии в соответствии с </w:t>
      </w:r>
      <w:hyperlink w:history="0" r:id="rId35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пунктами 4.1</w:t>
        </w:r>
      </w:hyperlink>
      <w:r>
        <w:rPr>
          <w:sz w:val="20"/>
        </w:rPr>
        <w:t xml:space="preserve"> - </w:t>
      </w:r>
      <w:hyperlink w:history="0" r:id="rId35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4.4</w:t>
        </w:r>
      </w:hyperlink>
      <w:r>
        <w:rPr>
          <w:sz w:val="20"/>
        </w:rPr>
        <w:t xml:space="preserve"> Правил предоставления субсидии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0"/>
        </w:rPr>
      </w:r>
    </w:p>
    <w:p>
      <w:pPr>
        <w:pStyle w:val="2"/>
        <w:outlineLvl w:val="2"/>
        <w:jc w:val="center"/>
      </w:pPr>
      <w:r>
        <w:rPr>
          <w:sz w:val="20"/>
        </w:rPr>
        <w:t xml:space="preserve">3. Порядок отбора муниципальных образований</w:t>
      </w:r>
    </w:p>
    <w:p>
      <w:pPr>
        <w:pStyle w:val="2"/>
        <w:jc w:val="center"/>
      </w:pPr>
      <w:r>
        <w:rPr>
          <w:sz w:val="20"/>
        </w:rPr>
        <w:t xml:space="preserve">для предоставления субсидии</w:t>
      </w:r>
    </w:p>
    <w:p>
      <w:pPr>
        <w:pStyle w:val="0"/>
      </w:pPr>
      <w:r>
        <w:rPr>
          <w:sz w:val="20"/>
        </w:rPr>
      </w:r>
    </w:p>
    <w:bookmarkStart w:id="2532" w:name="P2532"/>
    <w:bookmarkEnd w:id="2532"/>
    <w:p>
      <w:pPr>
        <w:pStyle w:val="0"/>
        <w:ind w:firstLine="540"/>
        <w:jc w:val="both"/>
      </w:pPr>
      <w:r>
        <w:rPr>
          <w:sz w:val="20"/>
        </w:rPr>
        <w:t xml:space="preserve">3.1. Порядок отбора муниципальных образований для предоставления субсидии осуществляется в соответствии с </w:t>
      </w:r>
      <w:hyperlink w:history="0" r:id="rId36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подпунктом "а" пункта 2.8</w:t>
        </w:r>
      </w:hyperlink>
      <w:r>
        <w:rPr>
          <w:sz w:val="20"/>
        </w:rPr>
        <w:t xml:space="preserve"> Правил на основе установленного </w:t>
      </w:r>
      <w:hyperlink w:history="0" w:anchor="P2533"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0"/>
            <w:color w:val="0000ff"/>
          </w:rPr>
          <w:t xml:space="preserve">пунктом 3.2</w:t>
        </w:r>
      </w:hyperlink>
      <w:r>
        <w:rPr>
          <w:sz w:val="20"/>
        </w:rPr>
        <w:t xml:space="preserve"> настоящего Порядка перечня критериев, которым должны соответствовать муниципальные образования.</w:t>
      </w:r>
    </w:p>
    <w:bookmarkStart w:id="2533" w:name="P2533"/>
    <w:bookmarkEnd w:id="2533"/>
    <w:p>
      <w:pPr>
        <w:pStyle w:val="0"/>
        <w:spacing w:before="200" w:line-rule="auto"/>
        <w:ind w:firstLine="540"/>
        <w:jc w:val="both"/>
      </w:pPr>
      <w:r>
        <w:rPr>
          <w:sz w:val="20"/>
        </w:rPr>
        <w:t xml:space="preserve">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w:t>
      </w:r>
    </w:p>
    <w:p>
      <w:pPr>
        <w:pStyle w:val="0"/>
        <w:spacing w:before="200" w:line-rule="auto"/>
        <w:ind w:firstLine="540"/>
        <w:jc w:val="both"/>
      </w:pPr>
      <w:r>
        <w:rPr>
          <w:sz w:val="20"/>
        </w:rPr>
        <w:t xml:space="preserve">наличие утвержденной органом местного самоуправления муниципального образования муниципальной программы, утверждающей перечень мероприятий по цифровизации городского хозяйства муниципального образования, включающих внедрение цифровых технологий и платформенных решений (далее - муниципальная программа);</w:t>
      </w:r>
    </w:p>
    <w:p>
      <w:pPr>
        <w:pStyle w:val="0"/>
        <w:spacing w:before="200" w:line-rule="auto"/>
        <w:ind w:firstLine="540"/>
        <w:jc w:val="both"/>
      </w:pPr>
      <w:r>
        <w:rPr>
          <w:sz w:val="20"/>
        </w:rPr>
        <w:t xml:space="preserve">наличие в составе муниципального образования населенных пунктов с численностью населения свыше 1000 человек.</w:t>
      </w:r>
    </w:p>
    <w:bookmarkStart w:id="2536" w:name="P2536"/>
    <w:bookmarkEnd w:id="2536"/>
    <w:p>
      <w:pPr>
        <w:pStyle w:val="0"/>
        <w:spacing w:before="200" w:line-rule="auto"/>
        <w:ind w:firstLine="540"/>
        <w:jc w:val="both"/>
      </w:pPr>
      <w:r>
        <w:rPr>
          <w:sz w:val="20"/>
        </w:rPr>
        <w:t xml:space="preserve">3.3. В целях участия в отборе муниципальные образования представляют следующие документы:</w:t>
      </w:r>
    </w:p>
    <w:p>
      <w:pPr>
        <w:pStyle w:val="0"/>
        <w:spacing w:before="200" w:line-rule="auto"/>
        <w:ind w:firstLine="540"/>
        <w:jc w:val="both"/>
      </w:pPr>
      <w:r>
        <w:rPr>
          <w:sz w:val="20"/>
        </w:rPr>
        <w:t xml:space="preserve">выписку из утвержденной органом местного самоуправления муниципального образования муниципальной программы или заверенную органом местного самоуправления муниципального образования копию муниципальной программы;</w:t>
      </w:r>
    </w:p>
    <w:p>
      <w:pPr>
        <w:pStyle w:val="0"/>
        <w:spacing w:before="200" w:line-rule="auto"/>
        <w:ind w:firstLine="540"/>
        <w:jc w:val="both"/>
      </w:pPr>
      <w:r>
        <w:rPr>
          <w:sz w:val="20"/>
        </w:rPr>
        <w:t xml:space="preserve">описание каждого мероприятия по цифровизации городского хозяйства муниципального образования, включающего внедрение цифровых технологий и платформенных решений (текстовое описание планируемых к реализации мероприятий, планируемые к достижению результаты, виды планируемых к реализации работ), заверенное подписью главы администрации муниципального образования;</w:t>
      </w:r>
    </w:p>
    <w:p>
      <w:pPr>
        <w:pStyle w:val="0"/>
        <w:spacing w:before="200" w:line-rule="auto"/>
        <w:ind w:firstLine="540"/>
        <w:jc w:val="both"/>
      </w:pPr>
      <w:r>
        <w:rPr>
          <w:sz w:val="20"/>
        </w:rPr>
        <w:t xml:space="preserve">гарантийное письмо муниципального образования о том, что внедренные цифровые технологии и платформенные решения будут использоваться в течение двух лет, заверенное подписью главы администрации муниципального образования;</w:t>
      </w:r>
    </w:p>
    <w:p>
      <w:pPr>
        <w:pStyle w:val="0"/>
        <w:spacing w:before="200" w:line-rule="auto"/>
        <w:ind w:firstLine="540"/>
        <w:jc w:val="both"/>
      </w:pPr>
      <w:r>
        <w:rPr>
          <w:sz w:val="20"/>
        </w:rPr>
        <w:t xml:space="preserve">расчет-обоснование заявленной общей стоимости мероприятий по цифровизации городского хозяйства муниципального образования, включающее информацию о размере средств бюджета муниципального образования, планируемых на реализацию мероприятий по цифровизации городского хозяйства;</w:t>
      </w:r>
    </w:p>
    <w:p>
      <w:pPr>
        <w:pStyle w:val="0"/>
        <w:spacing w:before="200" w:line-rule="auto"/>
        <w:ind w:firstLine="540"/>
        <w:jc w:val="both"/>
      </w:pPr>
      <w:r>
        <w:rPr>
          <w:sz w:val="20"/>
        </w:rPr>
        <w:t xml:space="preserve">заявку на предоставление субсидии с указанием размера планируемой к предоставлению субсидии по форме, утвержденной распоряжением Комитета.</w:t>
      </w:r>
    </w:p>
    <w:p>
      <w:pPr>
        <w:pStyle w:val="0"/>
        <w:spacing w:before="200" w:line-rule="auto"/>
        <w:ind w:firstLine="540"/>
        <w:jc w:val="both"/>
      </w:pPr>
      <w:r>
        <w:rPr>
          <w:sz w:val="20"/>
        </w:rPr>
        <w:t xml:space="preserve">3.4. Ответственность за достоверность представленных документов несут администрации муниципальных образований.</w:t>
      </w:r>
    </w:p>
    <w:p>
      <w:pPr>
        <w:pStyle w:val="0"/>
        <w:spacing w:before="200" w:line-rule="auto"/>
        <w:ind w:firstLine="540"/>
        <w:jc w:val="both"/>
      </w:pPr>
      <w:r>
        <w:rPr>
          <w:sz w:val="20"/>
        </w:rPr>
        <w:t xml:space="preserve">3.5. Критерии оценки заявок муниципальных образований, порядок оценки заявок муниципальных образований по каждому из критериев, показатели значимости критериев для получения сводной оценки заявки муниципального образования устанавливаются в соответствии с </w:t>
      </w:r>
      <w:hyperlink w:history="0" w:anchor="P2621" w:tooltip="МЕТОДИКА">
        <w:r>
          <w:rPr>
            <w:sz w:val="20"/>
            <w:color w:val="0000ff"/>
          </w:rPr>
          <w:t xml:space="preserve">методикой</w:t>
        </w:r>
      </w:hyperlink>
      <w:r>
        <w:rPr>
          <w:sz w:val="20"/>
        </w:rPr>
        <w:t xml:space="preserve"> оценки заявок муниципальных образований на участие в отборе муниципальных образований Ленинградской области на предоставление субсидии из областного бюджета Ленинградской области бюджетам муниципальных образований Ленинградской области на реализацию мероприятий по цифровизации городского хозяйства муниципальных образований Ленинградской области согласно приложению к настоящему Порядку.</w:t>
      </w:r>
    </w:p>
    <w:p>
      <w:pPr>
        <w:pStyle w:val="0"/>
        <w:spacing w:before="200" w:line-rule="auto"/>
        <w:ind w:firstLine="540"/>
        <w:jc w:val="both"/>
      </w:pPr>
      <w:r>
        <w:rPr>
          <w:sz w:val="20"/>
        </w:rPr>
        <w:t xml:space="preserve">3.6. Комитет принимает решение о проведении отбора в форме правового акта Комитета, извещает о принятом решении (с указанием сроков проведения отбора) путем размещения информации на официальном сайте Комитета в информационно-телекоммуникационной сети "Интернет", осуществляет прием заявок с момента размещения указанной информации.</w:t>
      </w:r>
    </w:p>
    <w:p>
      <w:pPr>
        <w:pStyle w:val="0"/>
        <w:spacing w:before="200" w:line-rule="auto"/>
        <w:ind w:firstLine="540"/>
        <w:jc w:val="both"/>
      </w:pPr>
      <w:r>
        <w:rPr>
          <w:sz w:val="20"/>
        </w:rPr>
        <w:t xml:space="preserve">Срок приема заявок не может превышать 10 рабочих дней с даты размещения извещения о проведении отбора.</w:t>
      </w:r>
    </w:p>
    <w:p>
      <w:pPr>
        <w:pStyle w:val="0"/>
        <w:spacing w:before="200" w:line-rule="auto"/>
        <w:ind w:firstLine="540"/>
        <w:jc w:val="both"/>
      </w:pPr>
      <w:r>
        <w:rPr>
          <w:sz w:val="20"/>
        </w:rPr>
        <w:t xml:space="preserve">3.7. Комитет проводит проверку документов на соответствие требованиям </w:t>
      </w:r>
      <w:hyperlink w:history="0" w:anchor="P2533"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0"/>
            <w:color w:val="0000ff"/>
          </w:rPr>
          <w:t xml:space="preserve">пунктов 3.2</w:t>
        </w:r>
      </w:hyperlink>
      <w:r>
        <w:rPr>
          <w:sz w:val="20"/>
        </w:rPr>
        <w:t xml:space="preserve"> и </w:t>
      </w:r>
      <w:hyperlink w:history="0" w:anchor="P2536" w:tooltip="3.3. В целях участия в отборе муниципальные образования представляют следующие документы:">
        <w:r>
          <w:rPr>
            <w:sz w:val="20"/>
            <w:color w:val="0000ff"/>
          </w:rPr>
          <w:t xml:space="preserve">3.3</w:t>
        </w:r>
      </w:hyperlink>
      <w:r>
        <w:rPr>
          <w:sz w:val="20"/>
        </w:rPr>
        <w:t xml:space="preserve"> настоящего Порядка не позднее 10 рабочих дней с даты окончания приема заявок.</w:t>
      </w:r>
    </w:p>
    <w:p>
      <w:pPr>
        <w:pStyle w:val="0"/>
        <w:spacing w:before="200" w:line-rule="auto"/>
        <w:ind w:firstLine="540"/>
        <w:jc w:val="both"/>
      </w:pPr>
      <w:r>
        <w:rPr>
          <w:sz w:val="20"/>
        </w:rPr>
        <w:t xml:space="preserve">3.8. Основаниями для отклонения заявки являются:</w:t>
      </w:r>
    </w:p>
    <w:p>
      <w:pPr>
        <w:pStyle w:val="0"/>
        <w:spacing w:before="200" w:line-rule="auto"/>
        <w:ind w:firstLine="540"/>
        <w:jc w:val="both"/>
      </w:pPr>
      <w:r>
        <w:rPr>
          <w:sz w:val="20"/>
        </w:rPr>
        <w:t xml:space="preserve">непредставление документов в срок, установленный для проведения отбора;</w:t>
      </w:r>
    </w:p>
    <w:p>
      <w:pPr>
        <w:pStyle w:val="0"/>
        <w:spacing w:before="200" w:line-rule="auto"/>
        <w:ind w:firstLine="540"/>
        <w:jc w:val="both"/>
      </w:pPr>
      <w:r>
        <w:rPr>
          <w:sz w:val="20"/>
        </w:rPr>
        <w:t xml:space="preserve">несоответствие муниципального образования критериям отбора, указанным в </w:t>
      </w:r>
      <w:hyperlink w:history="0" w:anchor="P2533" w:tooltip="3.2. Критериями, которым должны соответствовать муниципальные образования для допуска к оценке заявок (участию в отборе) муниципальных образований, являются:">
        <w:r>
          <w:rPr>
            <w:sz w:val="20"/>
            <w:color w:val="0000ff"/>
          </w:rPr>
          <w:t xml:space="preserve">пункте 3.2</w:t>
        </w:r>
      </w:hyperlink>
      <w:r>
        <w:rPr>
          <w:sz w:val="20"/>
        </w:rPr>
        <w:t xml:space="preserve"> настоящего Порядка;</w:t>
      </w:r>
    </w:p>
    <w:p>
      <w:pPr>
        <w:pStyle w:val="0"/>
        <w:spacing w:before="200" w:line-rule="auto"/>
        <w:ind w:firstLine="540"/>
        <w:jc w:val="both"/>
      </w:pPr>
      <w:r>
        <w:rPr>
          <w:sz w:val="20"/>
        </w:rPr>
        <w:t xml:space="preserve">непредставление (представление не в полном объеме) документов, указанных в </w:t>
      </w:r>
      <w:hyperlink w:history="0" w:anchor="P2536" w:tooltip="3.3. В целях участия в отборе муниципальные образования представляют следующие документы:">
        <w:r>
          <w:rPr>
            <w:sz w:val="20"/>
            <w:color w:val="0000ff"/>
          </w:rPr>
          <w:t xml:space="preserve">пункте 3.3</w:t>
        </w:r>
      </w:hyperlink>
      <w:r>
        <w:rPr>
          <w:sz w:val="20"/>
        </w:rPr>
        <w:t xml:space="preserve"> настоящего Порядка;</w:t>
      </w:r>
    </w:p>
    <w:p>
      <w:pPr>
        <w:pStyle w:val="0"/>
        <w:spacing w:before="200" w:line-rule="auto"/>
        <w:ind w:firstLine="540"/>
        <w:jc w:val="both"/>
      </w:pPr>
      <w:r>
        <w:rPr>
          <w:sz w:val="20"/>
        </w:rPr>
        <w:t xml:space="preserve">недостоверность представленной информации.</w:t>
      </w:r>
    </w:p>
    <w:p>
      <w:pPr>
        <w:pStyle w:val="0"/>
        <w:spacing w:before="200" w:line-rule="auto"/>
        <w:ind w:firstLine="540"/>
        <w:jc w:val="both"/>
      </w:pPr>
      <w:r>
        <w:rPr>
          <w:sz w:val="20"/>
        </w:rPr>
        <w:t xml:space="preserve">3.9. Комитет осуществляет оценку заявок по балльной системе (при отсутствии оснований для отклонения заявок) в течение 20 рабочих дней с даты осуществления проверки документов и на основании итоговых оценок принимает решение о признании муниципальных образований получателями субсидии в форме правового акта Комитета об утверждении списков муниципальных образований - получателей субсидии и размере предоставляемой им субсидии, извещает о принятом решении в течение 10 рабочих дней путем размещения информации на официальном сайте Комитета в информационно-телекоммуникационной сети "Интернет".</w:t>
      </w:r>
    </w:p>
    <w:p>
      <w:pPr>
        <w:pStyle w:val="0"/>
        <w:spacing w:before="200" w:line-rule="auto"/>
        <w:ind w:firstLine="540"/>
        <w:jc w:val="both"/>
      </w:pPr>
      <w:r>
        <w:rPr>
          <w:sz w:val="20"/>
        </w:rPr>
        <w:t xml:space="preserve">3.10. Победителями отбора признаются муниципальные образования, набравшие в сумме наибольшее количество баллов (наибольшая сводная оценка заявок) по результатам проведенного отбора.</w:t>
      </w:r>
    </w:p>
    <w:p>
      <w:pPr>
        <w:pStyle w:val="0"/>
        <w:spacing w:before="200" w:line-rule="auto"/>
        <w:ind w:firstLine="540"/>
        <w:jc w:val="both"/>
      </w:pPr>
      <w:r>
        <w:rPr>
          <w:sz w:val="20"/>
        </w:rPr>
        <w:t xml:space="preserve">В случае если несколько муниципальных образований набирают равное количество баллов, победителем признается муниципальное образование, чья заявка зарегистрирована ранее.</w:t>
      </w:r>
    </w:p>
    <w:bookmarkStart w:id="2555" w:name="P2555"/>
    <w:bookmarkEnd w:id="2555"/>
    <w:p>
      <w:pPr>
        <w:pStyle w:val="0"/>
        <w:spacing w:before="200" w:line-rule="auto"/>
        <w:ind w:firstLine="540"/>
        <w:jc w:val="both"/>
      </w:pPr>
      <w:r>
        <w:rPr>
          <w:sz w:val="20"/>
        </w:rPr>
        <w:t xml:space="preserve">3.11. При превышении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w:t>
      </w:r>
      <w:hyperlink w:history="0" w:anchor="P2570" w:tooltip="4.2. В случае превышения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формулой:">
        <w:r>
          <w:rPr>
            <w:sz w:val="20"/>
            <w:color w:val="0000ff"/>
          </w:rPr>
          <w:t xml:space="preserve">пунктом 4.2</w:t>
        </w:r>
      </w:hyperlink>
      <w:r>
        <w:rPr>
          <w:sz w:val="20"/>
        </w:rPr>
        <w:t xml:space="preserve"> настоящего Порядка.</w:t>
      </w:r>
    </w:p>
    <w:p>
      <w:pPr>
        <w:pStyle w:val="0"/>
        <w:spacing w:before="200" w:line-rule="auto"/>
        <w:ind w:firstLine="540"/>
        <w:jc w:val="both"/>
      </w:pPr>
      <w:r>
        <w:rPr>
          <w:sz w:val="20"/>
        </w:rPr>
        <w:t xml:space="preserve">3.12. Количество победителей отбора определяется исходя из объема субсидии, предусмотренной в областном бюджете в текущем финансовом году на софинансирование соответствующих расходных обязательств муниципальных образований.</w:t>
      </w:r>
    </w:p>
    <w:p>
      <w:pPr>
        <w:pStyle w:val="0"/>
        <w:spacing w:before="200" w:line-rule="auto"/>
        <w:ind w:firstLine="540"/>
        <w:jc w:val="both"/>
      </w:pPr>
      <w:r>
        <w:rPr>
          <w:sz w:val="20"/>
        </w:rPr>
        <w:t xml:space="preserve">3.13. Дополнительный отбор заявок муниципальных образований производится в соответствии с </w:t>
      </w:r>
      <w:hyperlink w:history="0" w:anchor="P2532" w:tooltip="3.1. Порядок отбора муниципальных образований для предоставления субсидии осуществляется в соответствии с подпунктом &quot;а&quot; пункта 2.8 Правил на основе установленного пунктом 3.2 настоящего Порядка перечня критериев, которым должны соответствовать муниципальные образования.">
        <w:r>
          <w:rPr>
            <w:sz w:val="20"/>
            <w:color w:val="0000ff"/>
          </w:rPr>
          <w:t xml:space="preserve">пунктами 3.1</w:t>
        </w:r>
      </w:hyperlink>
      <w:r>
        <w:rPr>
          <w:sz w:val="20"/>
        </w:rPr>
        <w:t xml:space="preserve"> - </w:t>
      </w:r>
      <w:hyperlink w:history="0" w:anchor="P2555" w:tooltip="3.11. При превышении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пунктом 4.2 настоящего Порядка.">
        <w:r>
          <w:rPr>
            <w:sz w:val="20"/>
            <w:color w:val="0000ff"/>
          </w:rPr>
          <w:t xml:space="preserve">3.11</w:t>
        </w:r>
      </w:hyperlink>
      <w:r>
        <w:rPr>
          <w:sz w:val="20"/>
        </w:rPr>
        <w:t xml:space="preserve"> настоящего Порядка.</w:t>
      </w:r>
    </w:p>
    <w:p>
      <w:pPr>
        <w:pStyle w:val="0"/>
      </w:pPr>
      <w:r>
        <w:rPr>
          <w:sz w:val="20"/>
        </w:rPr>
      </w:r>
    </w:p>
    <w:p>
      <w:pPr>
        <w:pStyle w:val="2"/>
        <w:outlineLvl w:val="2"/>
        <w:jc w:val="center"/>
      </w:pPr>
      <w:r>
        <w:rPr>
          <w:sz w:val="20"/>
        </w:rPr>
        <w:t xml:space="preserve">4. Распределение субсидии между муниципальными образованиями</w:t>
      </w:r>
    </w:p>
    <w:p>
      <w:pPr>
        <w:pStyle w:val="0"/>
      </w:pPr>
      <w:r>
        <w:rPr>
          <w:sz w:val="20"/>
        </w:rPr>
      </w:r>
    </w:p>
    <w:p>
      <w:pPr>
        <w:pStyle w:val="0"/>
        <w:ind w:firstLine="540"/>
        <w:jc w:val="both"/>
      </w:pPr>
      <w:r>
        <w:rPr>
          <w:sz w:val="20"/>
        </w:rPr>
        <w:t xml:space="preserve">4.1. Распределение субсидии между муниципальными образованиями осуществляется на конкурсной основе исходя из заявок муниципальных образований по формуле:</w:t>
      </w:r>
    </w:p>
    <w:p>
      <w:pPr>
        <w:pStyle w:val="0"/>
      </w:pPr>
      <w:r>
        <w:rPr>
          <w:sz w:val="20"/>
        </w:rPr>
      </w:r>
    </w:p>
    <w:p>
      <w:pPr>
        <w:pStyle w:val="0"/>
        <w:jc w:val="center"/>
      </w:pPr>
      <w:r>
        <w:rPr>
          <w:sz w:val="20"/>
        </w:rPr>
        <w:t xml:space="preserve">С</w:t>
      </w:r>
      <w:r>
        <w:rPr>
          <w:sz w:val="20"/>
          <w:vertAlign w:val="subscript"/>
        </w:rPr>
        <w:t xml:space="preserve">i</w:t>
      </w:r>
      <w:r>
        <w:rPr>
          <w:sz w:val="20"/>
        </w:rPr>
        <w:t xml:space="preserve"> = ЗС</w:t>
      </w:r>
      <w:r>
        <w:rPr>
          <w:sz w:val="20"/>
          <w:vertAlign w:val="subscript"/>
        </w:rPr>
        <w:t xml:space="preserve">i</w:t>
      </w:r>
      <w:r>
        <w:rPr>
          <w:sz w:val="20"/>
        </w:rPr>
        <w:t xml:space="preserve"> x УС</w:t>
      </w:r>
      <w:r>
        <w:rPr>
          <w:sz w:val="20"/>
          <w:vertAlign w:val="subscript"/>
        </w:rPr>
        <w:t xml:space="preserve">i</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i</w:t>
      </w:r>
      <w:r>
        <w:rPr>
          <w:sz w:val="20"/>
        </w:rPr>
        <w:t xml:space="preserve"> - объем субсидии бюджету i-го муниципального образования;</w:t>
      </w:r>
    </w:p>
    <w:p>
      <w:pPr>
        <w:pStyle w:val="0"/>
        <w:spacing w:before="200" w:line-rule="auto"/>
        <w:ind w:firstLine="540"/>
        <w:jc w:val="both"/>
      </w:pPr>
      <w:r>
        <w:rPr>
          <w:sz w:val="20"/>
        </w:rPr>
        <w:t xml:space="preserve">ЗС</w:t>
      </w:r>
      <w:r>
        <w:rPr>
          <w:sz w:val="20"/>
          <w:vertAlign w:val="subscript"/>
        </w:rPr>
        <w:t xml:space="preserve">i</w:t>
      </w:r>
      <w:r>
        <w:rPr>
          <w:sz w:val="20"/>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00" w:line-rule="auto"/>
        <w:ind w:firstLine="540"/>
        <w:jc w:val="both"/>
      </w:pPr>
      <w:r>
        <w:rPr>
          <w:sz w:val="20"/>
        </w:rPr>
        <w:t xml:space="preserve">УС</w:t>
      </w:r>
      <w:r>
        <w:rPr>
          <w:sz w:val="20"/>
          <w:vertAlign w:val="subscript"/>
        </w:rPr>
        <w:t xml:space="preserve">i</w:t>
      </w:r>
      <w:r>
        <w:rPr>
          <w:sz w:val="20"/>
        </w:rPr>
        <w:t xml:space="preserve"> - предельный уровень софинансирования для i-го муниципального образования.</w:t>
      </w:r>
    </w:p>
    <w:p>
      <w:pPr>
        <w:pStyle w:val="0"/>
      </w:pPr>
      <w:r>
        <w:rPr>
          <w:sz w:val="20"/>
        </w:rPr>
      </w:r>
    </w:p>
    <w:bookmarkStart w:id="2570" w:name="P2570"/>
    <w:bookmarkEnd w:id="2570"/>
    <w:p>
      <w:pPr>
        <w:pStyle w:val="0"/>
        <w:ind w:firstLine="540"/>
        <w:jc w:val="both"/>
      </w:pPr>
      <w:r>
        <w:rPr>
          <w:sz w:val="20"/>
        </w:rPr>
        <w:t xml:space="preserve">4.2. В случае превышения общего объема средств по заявкам муниципальных образований над бюджетными ассигнованиями, предусмотренными на предоставление субсидии, распределение субсидии между муниципальными образованиями осуществляется в соответствии с формулой:</w:t>
      </w:r>
    </w:p>
    <w:p>
      <w:pPr>
        <w:pStyle w:val="0"/>
      </w:pPr>
      <w:r>
        <w:rPr>
          <w:sz w:val="20"/>
        </w:rPr>
      </w:r>
    </w:p>
    <w:p>
      <w:pPr>
        <w:pStyle w:val="0"/>
        <w:jc w:val="center"/>
      </w:pPr>
      <w:r>
        <w:rPr>
          <w:position w:val="-25"/>
        </w:rPr>
        <w:drawing>
          <wp:inline distT="0" distB="0" distL="0" distR="0">
            <wp:extent cx="9429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a:extLst>
                        <a:ext uri="{28A0092B-C50C-407E-A947-70E740481C1C}">
                          <a14:useLocalDpi xmlns:a14="http://schemas.microsoft.com/office/drawing/2010/main" val="0"/>
                        </a:ext>
                      </a:extLst>
                    </a:blip>
                    <a:srcRect/>
                    <a:stretch>
                      <a:fillRect/>
                    </a:stretch>
                  </pic:blipFill>
                  <pic:spPr bwMode="auto">
                    <a:xfrm>
                      <a:off x="0" y="0"/>
                      <a:ext cx="942975" cy="44767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общий объем субсидии, подлежащий распределению между муниципальными образованиями в соответствующем году;</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расходов, направленный на реализацию мероприятий по внедрению цифровых технологий и платформенных решений в рамках цифровизации городского хозяйства муниципальных образований, в соответствии с заявкой (заявками) i-го муниципального образования, отобранной (отобранными) для предоставления субсидии.</w:t>
      </w:r>
    </w:p>
    <w:p>
      <w:pPr>
        <w:pStyle w:val="0"/>
      </w:pPr>
      <w:r>
        <w:rPr>
          <w:sz w:val="20"/>
        </w:rPr>
      </w:r>
    </w:p>
    <w:p>
      <w:pPr>
        <w:pStyle w:val="0"/>
        <w:ind w:firstLine="540"/>
        <w:jc w:val="both"/>
      </w:pPr>
      <w:r>
        <w:rPr>
          <w:sz w:val="20"/>
        </w:rPr>
        <w:t xml:space="preserve">4.3. Распределение субсидии утверждается нормативным правовым актом Правительства Ленинградской области до 1 февраля года предоставления субсидии.</w:t>
      </w:r>
    </w:p>
    <w:p>
      <w:pPr>
        <w:pStyle w:val="0"/>
        <w:spacing w:before="200" w:line-rule="auto"/>
        <w:ind w:firstLine="540"/>
        <w:jc w:val="both"/>
      </w:pPr>
      <w:r>
        <w:rPr>
          <w:sz w:val="20"/>
        </w:rPr>
        <w:t xml:space="preserve">4.4. Основаниями для внесения изменений в утвержденное распределение субсидии являются:</w:t>
      </w:r>
    </w:p>
    <w:p>
      <w:pPr>
        <w:pStyle w:val="0"/>
        <w:spacing w:before="200" w:line-rule="auto"/>
        <w:ind w:firstLine="540"/>
        <w:jc w:val="both"/>
      </w:pPr>
      <w:r>
        <w:rPr>
          <w:sz w:val="20"/>
        </w:rPr>
        <w:t xml:space="preserve">отсутствие заключенного муниципального контракта в срок, указанный в соглашении;</w:t>
      </w:r>
    </w:p>
    <w:p>
      <w:pPr>
        <w:pStyle w:val="0"/>
        <w:spacing w:before="200" w:line-rule="auto"/>
        <w:ind w:firstLine="540"/>
        <w:jc w:val="both"/>
      </w:pPr>
      <w:r>
        <w:rPr>
          <w:sz w:val="20"/>
        </w:rPr>
        <w:t xml:space="preserve">отсутствие заключенного соглашения в соответствии с </w:t>
      </w:r>
      <w:hyperlink w:history="0" r:id="rId36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расторжение соглашения;</w:t>
      </w:r>
    </w:p>
    <w:p>
      <w:pPr>
        <w:pStyle w:val="0"/>
        <w:spacing w:before="200" w:line-rule="auto"/>
        <w:ind w:firstLine="540"/>
        <w:jc w:val="both"/>
      </w:pPr>
      <w:r>
        <w:rPr>
          <w:sz w:val="20"/>
        </w:rPr>
        <w:t xml:space="preserve">уточнение планового объема расходов на исполнение 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00" w:line-rule="auto"/>
        <w:ind w:firstLine="540"/>
        <w:jc w:val="both"/>
      </w:pPr>
      <w:r>
        <w:rPr>
          <w:sz w:val="20"/>
        </w:rPr>
        <w:t xml:space="preserve">экономия средств субсидии по результатам заключенных муниципальных контрактов;</w:t>
      </w:r>
    </w:p>
    <w:p>
      <w:pPr>
        <w:pStyle w:val="0"/>
        <w:spacing w:before="200" w:line-rule="auto"/>
        <w:ind w:firstLine="540"/>
        <w:jc w:val="both"/>
      </w:pPr>
      <w:r>
        <w:rPr>
          <w:sz w:val="20"/>
        </w:rPr>
        <w:t xml:space="preserve">изменение общего объема бюджетных ассигнований областного бюджета, предусмотренного на предоставление субсидии в соответствии с </w:t>
      </w:r>
      <w:hyperlink w:history="0" r:id="rId36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3.6</w:t>
        </w:r>
      </w:hyperlink>
      <w:r>
        <w:rPr>
          <w:sz w:val="20"/>
        </w:rPr>
        <w:t xml:space="preserve"> Правил.</w:t>
      </w:r>
    </w:p>
    <w:p>
      <w:pPr>
        <w:pStyle w:val="0"/>
        <w:spacing w:before="200" w:line-rule="auto"/>
        <w:ind w:firstLine="540"/>
        <w:jc w:val="both"/>
      </w:pPr>
      <w:r>
        <w:rPr>
          <w:sz w:val="20"/>
        </w:rPr>
        <w:t xml:space="preserve">4.5. Перераспределение субсидии между муниципальными образованиями производится в порядке очередности по количеству набранных баллов из заявок, прошедших отбор, и(или) из заявок, прошедших дополнительный отбор.</w:t>
      </w:r>
    </w:p>
    <w:p>
      <w:pPr>
        <w:pStyle w:val="0"/>
      </w:pPr>
      <w:r>
        <w:rPr>
          <w:sz w:val="20"/>
        </w:rPr>
      </w:r>
    </w:p>
    <w:p>
      <w:pPr>
        <w:pStyle w:val="2"/>
        <w:outlineLvl w:val="2"/>
        <w:jc w:val="center"/>
      </w:pPr>
      <w:r>
        <w:rPr>
          <w:sz w:val="20"/>
        </w:rPr>
        <w:t xml:space="preserve">5. Порядок предоставления субсидии</w:t>
      </w:r>
    </w:p>
    <w:p>
      <w:pPr>
        <w:pStyle w:val="0"/>
      </w:pPr>
      <w:r>
        <w:rPr>
          <w:sz w:val="20"/>
        </w:rPr>
      </w:r>
    </w:p>
    <w:p>
      <w:pPr>
        <w:pStyle w:val="0"/>
        <w:ind w:firstLine="540"/>
        <w:jc w:val="both"/>
      </w:pPr>
      <w:r>
        <w:rPr>
          <w:sz w:val="20"/>
        </w:rPr>
        <w:t xml:space="preserve">5.1. Соглашения заключаются по типовой форме, утвержденной Комитетом финансов Ленинградской области, в информационной системе "Управление бюджетным процессом Ленинградской области" до 15 февраля года предоставления субсидии в соответствии с </w:t>
      </w:r>
      <w:hyperlink w:history="0" r:id="rId36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пунктами 4.1</w:t>
        </w:r>
      </w:hyperlink>
      <w:r>
        <w:rPr>
          <w:sz w:val="20"/>
        </w:rPr>
        <w:t xml:space="preserve"> - </w:t>
      </w:r>
      <w:hyperlink w:history="0" r:id="rId36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4.3</w:t>
        </w:r>
      </w:hyperlink>
      <w:r>
        <w:rPr>
          <w:sz w:val="20"/>
        </w:rPr>
        <w:t xml:space="preserve"> Правил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pPr>
        <w:pStyle w:val="0"/>
        <w:spacing w:before="200" w:line-rule="auto"/>
        <w:ind w:firstLine="540"/>
        <w:jc w:val="both"/>
      </w:pPr>
      <w:r>
        <w:rPr>
          <w:sz w:val="20"/>
        </w:rPr>
        <w:t xml:space="preserve">5.2. Соглашение дополнительно должно содержать в том числе:</w:t>
      </w:r>
    </w:p>
    <w:p>
      <w:pPr>
        <w:pStyle w:val="0"/>
        <w:spacing w:before="200" w:line-rule="auto"/>
        <w:ind w:firstLine="540"/>
        <w:jc w:val="both"/>
      </w:pPr>
      <w:r>
        <w:rPr>
          <w:sz w:val="20"/>
        </w:rPr>
        <w:t xml:space="preserve">1) перечень мероприятий по цифровизации городского хозяйства муниципального образования, включающих внедрение цифровых технологий и платформенных решений;</w:t>
      </w:r>
    </w:p>
    <w:p>
      <w:pPr>
        <w:pStyle w:val="0"/>
        <w:spacing w:before="200" w:line-rule="auto"/>
        <w:ind w:firstLine="540"/>
        <w:jc w:val="both"/>
      </w:pPr>
      <w:r>
        <w:rPr>
          <w:sz w:val="20"/>
        </w:rPr>
        <w:t xml:space="preserve">2)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3) условие о гарантийном письме муниципального образования о том, что внедренные цифровые технологии и платформенные решения будут использоваться в течение двух лет, заверенное подписью главы администрации муниципального образования;</w:t>
      </w:r>
    </w:p>
    <w:p>
      <w:pPr>
        <w:pStyle w:val="0"/>
        <w:spacing w:before="200" w:line-rule="auto"/>
        <w:ind w:firstLine="540"/>
        <w:jc w:val="both"/>
      </w:pPr>
      <w:r>
        <w:rPr>
          <w:sz w:val="20"/>
        </w:rPr>
        <w:t xml:space="preserve">4) условие о предельной дате заключения муниципальных контрактов по результатам закупки товаров, работ и услуг для обеспечения муниципальных нужд в целях реализации муниципальных программ в течение 45 календарных дней с даты принятия нормативного правового акта Правительства Ленинградской области о распределении субсидии для заключения муниципальных контрактов на выполнение работ по цифровизации городского хозяйства, но не позднее 1 июля года предоставления субсидии, за исключением:</w:t>
      </w:r>
    </w:p>
    <w:p>
      <w:pPr>
        <w:pStyle w:val="0"/>
        <w:spacing w:before="200" w:line-rule="auto"/>
        <w:ind w:firstLine="540"/>
        <w:jc w:val="both"/>
      </w:pPr>
      <w:r>
        <w:rPr>
          <w:sz w:val="20"/>
        </w:rPr>
        <w:t xml:space="preserve">случаев обжалования действий (бездействия) заказчика и(или) комиссии по осуществлению закупок, и(или)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pPr>
        <w:pStyle w:val="0"/>
        <w:spacing w:before="200" w:line-rule="auto"/>
        <w:ind w:firstLine="540"/>
        <w:jc w:val="both"/>
      </w:pPr>
      <w:r>
        <w:rPr>
          <w:sz w:val="20"/>
        </w:rPr>
        <w:t xml:space="preserve">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муниципальных контрактов продлевается на срок проведения конкурсных процедур;</w:t>
      </w:r>
    </w:p>
    <w:p>
      <w:pPr>
        <w:pStyle w:val="0"/>
        <w:spacing w:before="200" w:line-rule="auto"/>
        <w:ind w:firstLine="540"/>
        <w:jc w:val="both"/>
      </w:pPr>
      <w:r>
        <w:rPr>
          <w:sz w:val="20"/>
        </w:rPr>
        <w:t xml:space="preserve">случаев заключения таких муниципальных контрактов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муниципальных контрактов продлевается до 15 декабря года предоставления субсидии;</w:t>
      </w:r>
    </w:p>
    <w:p>
      <w:pPr>
        <w:pStyle w:val="0"/>
        <w:spacing w:before="200" w:line-rule="auto"/>
        <w:ind w:firstLine="540"/>
        <w:jc w:val="both"/>
      </w:pPr>
      <w:r>
        <w:rPr>
          <w:sz w:val="20"/>
        </w:rPr>
        <w:t xml:space="preserve">5) условие о сроке завершения реализации мероприятий по цифровизации городского хозяйства муниципального образования, включающих внедрение цифровых технологий и платформенных решений;</w:t>
      </w:r>
    </w:p>
    <w:p>
      <w:pPr>
        <w:pStyle w:val="0"/>
        <w:spacing w:before="200" w:line-rule="auto"/>
        <w:ind w:firstLine="540"/>
        <w:jc w:val="both"/>
      </w:pPr>
      <w:r>
        <w:rPr>
          <w:sz w:val="20"/>
        </w:rPr>
        <w:t xml:space="preserve">6) условия об осуществлении Комитетом в соответствии с бюджетным законодательством Российской Федерации контроля за соблюдением муниципальными образованиями целей, порядка и условий предоставления субсидии и достижения ими значений результатов использования субсидии.</w:t>
      </w:r>
    </w:p>
    <w:p>
      <w:pPr>
        <w:pStyle w:val="0"/>
        <w:spacing w:before="200" w:line-rule="auto"/>
        <w:ind w:firstLine="540"/>
        <w:jc w:val="both"/>
      </w:pPr>
      <w:r>
        <w:rPr>
          <w:sz w:val="20"/>
        </w:rPr>
        <w:t xml:space="preserve">Внесение в соглашение изменений осуществляется в соответствии с </w:t>
      </w:r>
      <w:hyperlink w:history="0" r:id="rId36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5.3. При заключении соглашения муниципальные образования представляют в Комитет документы, установленные </w:t>
      </w:r>
      <w:hyperlink w:history="0" r:id="rId36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5.4. Перечисление субсидий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5.5. При перечислении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 Перечень документов, подтверждающих потребность в осуществлении расходов, устанавливается в соглашении.</w:t>
      </w:r>
    </w:p>
    <w:p>
      <w:pPr>
        <w:pStyle w:val="0"/>
        <w:spacing w:before="200" w:line-rule="auto"/>
        <w:ind w:firstLine="540"/>
        <w:jc w:val="both"/>
      </w:pPr>
      <w:r>
        <w:rPr>
          <w:sz w:val="20"/>
        </w:rPr>
        <w:t xml:space="preserve">5.6.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5.7. Комитет до 1 февраля года, следующего за отчетным, представляет сводный отчет о целевом использовании субсидии в разрезе муниципальных образований, а также отчетность о достижении значений результатов использования субсидии в Комитет финансов Ленинградской области и размещает указанную информацию на официальном интернет-портале Администрации Ленинградской области в информационно-телекоммуникационной сети "Интернет".</w:t>
      </w:r>
    </w:p>
    <w:p>
      <w:pPr>
        <w:pStyle w:val="0"/>
        <w:spacing w:before="200" w:line-rule="auto"/>
        <w:ind w:firstLine="540"/>
        <w:jc w:val="both"/>
      </w:pPr>
      <w:r>
        <w:rPr>
          <w:sz w:val="20"/>
        </w:rPr>
        <w:t xml:space="preserve">5.8.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5.9. Принятие решения о подтверждении потребности в текущем финансовом году в остатке субсидии, предоставленной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5.10. Средства субсидии, использованные муниципальным образованием не по целевому назначению, подлежат возврату в областной бюджет в порядке, установленном действующим законодательством.</w:t>
      </w:r>
    </w:p>
    <w:p>
      <w:pPr>
        <w:pStyle w:val="0"/>
        <w:spacing w:before="200" w:line-rule="auto"/>
        <w:ind w:firstLine="540"/>
        <w:jc w:val="both"/>
      </w:pPr>
      <w:r>
        <w:rPr>
          <w:sz w:val="20"/>
        </w:rPr>
        <w:t xml:space="preserve">5.11.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w:history="0" r:id="rId36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spacing w:before="200" w:line-rule="auto"/>
        <w:ind w:firstLine="540"/>
        <w:jc w:val="both"/>
      </w:pPr>
      <w:r>
        <w:rPr>
          <w:sz w:val="20"/>
        </w:rPr>
        <w:t xml:space="preserve">5.12. Обеспечение соблюдения муниципальными образованиями целей, порядка и условий предоставления субсидии (в том числе достижения ими целевых показателей результативности)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2"/>
        <w:jc w:val="right"/>
      </w:pPr>
      <w:r>
        <w:rPr>
          <w:sz w:val="20"/>
        </w:rPr>
        <w:t xml:space="preserve">Приложение</w:t>
      </w:r>
    </w:p>
    <w:p>
      <w:pPr>
        <w:pStyle w:val="0"/>
        <w:jc w:val="right"/>
      </w:pPr>
      <w:r>
        <w:rPr>
          <w:sz w:val="20"/>
        </w:rPr>
        <w:t xml:space="preserve">к Порядку...</w:t>
      </w:r>
    </w:p>
    <w:p>
      <w:pPr>
        <w:pStyle w:val="0"/>
      </w:pPr>
      <w:r>
        <w:rPr>
          <w:sz w:val="20"/>
        </w:rPr>
      </w:r>
    </w:p>
    <w:bookmarkStart w:id="2621" w:name="P2621"/>
    <w:bookmarkEnd w:id="2621"/>
    <w:p>
      <w:pPr>
        <w:pStyle w:val="2"/>
        <w:jc w:val="center"/>
      </w:pPr>
      <w:r>
        <w:rPr>
          <w:sz w:val="20"/>
        </w:rPr>
        <w:t xml:space="preserve">МЕТОДИКА</w:t>
      </w:r>
    </w:p>
    <w:p>
      <w:pPr>
        <w:pStyle w:val="2"/>
        <w:jc w:val="center"/>
      </w:pPr>
      <w:r>
        <w:rPr>
          <w:sz w:val="20"/>
        </w:rPr>
        <w:t xml:space="preserve">ОЦЕНКИ ЗАЯВОК МУНИЦИПАЛЬНЫХ ОБРАЗОВАНИЙ НА УЧАСТИЕ</w:t>
      </w:r>
    </w:p>
    <w:p>
      <w:pPr>
        <w:pStyle w:val="2"/>
        <w:jc w:val="center"/>
      </w:pPr>
      <w:r>
        <w:rPr>
          <w:sz w:val="20"/>
        </w:rPr>
        <w:t xml:space="preserve">В ОТБОРЕ МУНИЦИПАЛЬНЫХ ОБРАЗОВАНИЙ ЛЕНИНГРАДСКОЙ ОБЛАСТИ</w:t>
      </w:r>
    </w:p>
    <w:p>
      <w:pPr>
        <w:pStyle w:val="2"/>
        <w:jc w:val="center"/>
      </w:pPr>
      <w:r>
        <w:rPr>
          <w:sz w:val="20"/>
        </w:rPr>
        <w:t xml:space="preserve">НА ПРЕДОСТАВЛЕНИЕ СУБСИДИИ ИЗ ОБЛАСТНОГО БЮДЖЕТА</w:t>
      </w:r>
    </w:p>
    <w:p>
      <w:pPr>
        <w:pStyle w:val="2"/>
        <w:jc w:val="center"/>
      </w:pPr>
      <w:r>
        <w:rPr>
          <w:sz w:val="20"/>
        </w:rPr>
        <w:t xml:space="preserve">ЛЕНИНГРАДСКОЙ ОБЛАСТИ БЮДЖЕТАМ МУНИЦИПАЛЬНЫХ ОБРАЗОВАНИЙ</w:t>
      </w:r>
    </w:p>
    <w:p>
      <w:pPr>
        <w:pStyle w:val="2"/>
        <w:jc w:val="center"/>
      </w:pPr>
      <w:r>
        <w:rPr>
          <w:sz w:val="20"/>
        </w:rPr>
        <w:t xml:space="preserve">ЛЕНИНГРАДСКОЙ ОБЛАСТИ НА РЕАЛИЗАЦИЮ МЕРОПРИЯТИЙ</w:t>
      </w:r>
    </w:p>
    <w:p>
      <w:pPr>
        <w:pStyle w:val="2"/>
        <w:jc w:val="center"/>
      </w:pPr>
      <w:r>
        <w:rPr>
          <w:sz w:val="20"/>
        </w:rPr>
        <w:t xml:space="preserve">ПО ЦИФРОВИЗАЦИИ ГОРОДСКОГО ХОЗЯЙСТВА МУНИЦИПАЛЬНЫХ</w:t>
      </w:r>
    </w:p>
    <w:p>
      <w:pPr>
        <w:pStyle w:val="2"/>
        <w:jc w:val="center"/>
      </w:pPr>
      <w:r>
        <w:rPr>
          <w:sz w:val="20"/>
        </w:rPr>
        <w:t xml:space="preserve">ОБРАЗОВАНИЙ ЛЕНИНГРАДСКОЙ ОБЛАСТИ</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91"/>
        <w:gridCol w:w="3005"/>
        <w:gridCol w:w="1077"/>
        <w:gridCol w:w="1474"/>
      </w:tblGrid>
      <w:tr>
        <w:tc>
          <w:tcPr>
            <w:tcW w:w="624" w:type="dxa"/>
          </w:tcPr>
          <w:p>
            <w:pPr>
              <w:pStyle w:val="0"/>
              <w:jc w:val="center"/>
            </w:pPr>
            <w:r>
              <w:rPr>
                <w:sz w:val="20"/>
              </w:rPr>
              <w:t xml:space="preserve">N п/п</w:t>
            </w:r>
          </w:p>
        </w:tc>
        <w:tc>
          <w:tcPr>
            <w:tcW w:w="2891" w:type="dxa"/>
          </w:tcPr>
          <w:p>
            <w:pPr>
              <w:pStyle w:val="0"/>
              <w:jc w:val="center"/>
            </w:pPr>
            <w:r>
              <w:rPr>
                <w:sz w:val="20"/>
              </w:rPr>
              <w:t xml:space="preserve">Наименование критерия и его характеристика &lt;*&gt;</w:t>
            </w:r>
          </w:p>
        </w:tc>
        <w:tc>
          <w:tcPr>
            <w:tcW w:w="3005" w:type="dxa"/>
          </w:tcPr>
          <w:p>
            <w:pPr>
              <w:pStyle w:val="0"/>
              <w:jc w:val="center"/>
            </w:pPr>
            <w:r>
              <w:rPr>
                <w:sz w:val="20"/>
              </w:rPr>
              <w:t xml:space="preserve">Значение критерия</w:t>
            </w:r>
          </w:p>
        </w:tc>
        <w:tc>
          <w:tcPr>
            <w:tcW w:w="1077" w:type="dxa"/>
          </w:tcPr>
          <w:p>
            <w:pPr>
              <w:pStyle w:val="0"/>
              <w:jc w:val="center"/>
            </w:pPr>
            <w:r>
              <w:rPr>
                <w:sz w:val="20"/>
              </w:rPr>
              <w:t xml:space="preserve">Балльная оценка</w:t>
            </w:r>
          </w:p>
        </w:tc>
        <w:tc>
          <w:tcPr>
            <w:tcW w:w="1474" w:type="dxa"/>
          </w:tcPr>
          <w:p>
            <w:pPr>
              <w:pStyle w:val="0"/>
              <w:jc w:val="center"/>
            </w:pPr>
            <w:r>
              <w:rPr>
                <w:sz w:val="20"/>
              </w:rPr>
              <w:t xml:space="preserve">Весовой коэффициент критерия</w:t>
            </w:r>
          </w:p>
        </w:tc>
      </w:tr>
      <w:tr>
        <w:tc>
          <w:tcPr>
            <w:tcW w:w="624" w:type="dxa"/>
          </w:tcPr>
          <w:p>
            <w:pPr>
              <w:pStyle w:val="0"/>
              <w:jc w:val="center"/>
            </w:pPr>
            <w:r>
              <w:rPr>
                <w:sz w:val="20"/>
              </w:rPr>
              <w:t xml:space="preserve">1</w:t>
            </w:r>
          </w:p>
        </w:tc>
        <w:tc>
          <w:tcPr>
            <w:tcW w:w="2891" w:type="dxa"/>
          </w:tcPr>
          <w:p>
            <w:pPr>
              <w:pStyle w:val="0"/>
              <w:jc w:val="center"/>
            </w:pPr>
            <w:r>
              <w:rPr>
                <w:sz w:val="20"/>
              </w:rPr>
              <w:t xml:space="preserve">2</w:t>
            </w:r>
          </w:p>
        </w:tc>
        <w:tc>
          <w:tcPr>
            <w:tcW w:w="3005" w:type="dxa"/>
          </w:tcPr>
          <w:p>
            <w:pPr>
              <w:pStyle w:val="0"/>
              <w:jc w:val="center"/>
            </w:pPr>
            <w:r>
              <w:rPr>
                <w:sz w:val="20"/>
              </w:rPr>
              <w:t xml:space="preserve">3</w:t>
            </w:r>
          </w:p>
        </w:tc>
        <w:tc>
          <w:tcPr>
            <w:tcW w:w="1077" w:type="dxa"/>
          </w:tcPr>
          <w:p>
            <w:pPr>
              <w:pStyle w:val="0"/>
              <w:jc w:val="center"/>
            </w:pPr>
            <w:r>
              <w:rPr>
                <w:sz w:val="20"/>
              </w:rPr>
              <w:t xml:space="preserve">4</w:t>
            </w:r>
          </w:p>
        </w:tc>
        <w:tc>
          <w:tcPr>
            <w:tcW w:w="1474" w:type="dxa"/>
          </w:tcPr>
          <w:p>
            <w:pPr>
              <w:pStyle w:val="0"/>
              <w:jc w:val="center"/>
            </w:pPr>
            <w:r>
              <w:rPr>
                <w:sz w:val="20"/>
              </w:rPr>
              <w:t xml:space="preserve">5</w:t>
            </w:r>
          </w:p>
        </w:tc>
      </w:tr>
      <w:tr>
        <w:tc>
          <w:tcPr>
            <w:tcW w:w="624" w:type="dxa"/>
            <w:vMerge w:val="restart"/>
          </w:tcPr>
          <w:p>
            <w:pPr>
              <w:pStyle w:val="0"/>
              <w:jc w:val="center"/>
            </w:pPr>
            <w:r>
              <w:rPr>
                <w:sz w:val="20"/>
              </w:rPr>
              <w:t xml:space="preserve">1</w:t>
            </w:r>
          </w:p>
        </w:tc>
        <w:tc>
          <w:tcPr>
            <w:tcW w:w="2891" w:type="dxa"/>
            <w:vMerge w:val="restart"/>
          </w:tcPr>
          <w:p>
            <w:pPr>
              <w:pStyle w:val="0"/>
            </w:pPr>
            <w:r>
              <w:rPr>
                <w:sz w:val="20"/>
              </w:rPr>
              <w:t xml:space="preserve">Заявленные к реализации мероприятия направлены на цифровизацию городского хозяйства муниципальных образований и способствуют повышению качества управления городскими ресурсами, формированию эффективной системы управления городским хозяйством, создание безопасных и комфортных условий для жизни горожан</w:t>
            </w:r>
          </w:p>
        </w:tc>
        <w:tc>
          <w:tcPr>
            <w:tcW w:w="3005" w:type="dxa"/>
          </w:tcPr>
          <w:p>
            <w:pPr>
              <w:pStyle w:val="0"/>
            </w:pPr>
            <w:r>
              <w:rPr>
                <w:sz w:val="20"/>
              </w:rPr>
              <w:t xml:space="preserve">Взаимодействие с населением</w:t>
            </w:r>
          </w:p>
        </w:tc>
        <w:tc>
          <w:tcPr>
            <w:tcW w:w="1077" w:type="dxa"/>
          </w:tcPr>
          <w:p>
            <w:pPr>
              <w:pStyle w:val="0"/>
              <w:jc w:val="center"/>
            </w:pPr>
            <w:r>
              <w:rPr>
                <w:sz w:val="20"/>
              </w:rPr>
              <w:t xml:space="preserve">1</w:t>
            </w:r>
          </w:p>
        </w:tc>
        <w:tc>
          <w:tcPr>
            <w:tcW w:w="1474" w:type="dxa"/>
            <w:vMerge w:val="restart"/>
          </w:tcPr>
          <w:p>
            <w:pPr>
              <w:pStyle w:val="0"/>
              <w:jc w:val="center"/>
            </w:pPr>
            <w:r>
              <w:rPr>
                <w:sz w:val="20"/>
              </w:rPr>
              <w:t xml:space="preserve">40</w:t>
            </w:r>
          </w:p>
        </w:tc>
      </w:tr>
      <w:tr>
        <w:tc>
          <w:tcPr>
            <w:vMerge w:val="continue"/>
          </w:tcPr>
          <w:p/>
        </w:tc>
        <w:tc>
          <w:tcPr>
            <w:vMerge w:val="continue"/>
          </w:tcPr>
          <w:p/>
        </w:tc>
        <w:tc>
          <w:tcPr>
            <w:tcW w:w="3005" w:type="dxa"/>
          </w:tcPr>
          <w:p>
            <w:pPr>
              <w:pStyle w:val="0"/>
            </w:pPr>
            <w:r>
              <w:rPr>
                <w:sz w:val="20"/>
              </w:rPr>
              <w:t xml:space="preserve">Технологичность городской инфраструктуры</w:t>
            </w:r>
          </w:p>
        </w:tc>
        <w:tc>
          <w:tcPr>
            <w:tcW w:w="1077" w:type="dxa"/>
          </w:tcPr>
          <w:p>
            <w:pPr>
              <w:pStyle w:val="0"/>
              <w:jc w:val="center"/>
            </w:pPr>
            <w:r>
              <w:rPr>
                <w:sz w:val="20"/>
              </w:rPr>
              <w:t xml:space="preserve">1</w:t>
            </w:r>
          </w:p>
        </w:tc>
        <w:tc>
          <w:tcPr>
            <w:vMerge w:val="continue"/>
          </w:tcPr>
          <w:p/>
        </w:tc>
      </w:tr>
      <w:tr>
        <w:tc>
          <w:tcPr>
            <w:vMerge w:val="continue"/>
          </w:tcPr>
          <w:p/>
        </w:tc>
        <w:tc>
          <w:tcPr>
            <w:vMerge w:val="continue"/>
          </w:tcPr>
          <w:p/>
        </w:tc>
        <w:tc>
          <w:tcPr>
            <w:tcW w:w="3005" w:type="dxa"/>
          </w:tcPr>
          <w:p>
            <w:pPr>
              <w:pStyle w:val="0"/>
            </w:pPr>
            <w:r>
              <w:rPr>
                <w:sz w:val="20"/>
              </w:rPr>
              <w:t xml:space="preserve">Повышение качества управления городскими ресурсами</w:t>
            </w:r>
          </w:p>
          <w:p>
            <w:pPr>
              <w:pStyle w:val="0"/>
            </w:pPr>
            <w:r>
              <w:rPr>
                <w:sz w:val="20"/>
              </w:rPr>
              <w:t xml:space="preserve">(автоматизированный процесс)</w:t>
            </w:r>
          </w:p>
        </w:tc>
        <w:tc>
          <w:tcPr>
            <w:tcW w:w="1077" w:type="dxa"/>
          </w:tcPr>
          <w:p>
            <w:pPr>
              <w:pStyle w:val="0"/>
              <w:jc w:val="center"/>
            </w:pPr>
            <w:r>
              <w:rPr>
                <w:sz w:val="20"/>
              </w:rPr>
              <w:t xml:space="preserve">1</w:t>
            </w:r>
          </w:p>
        </w:tc>
        <w:tc>
          <w:tcPr>
            <w:vMerge w:val="continue"/>
          </w:tcPr>
          <w:p/>
        </w:tc>
      </w:tr>
      <w:tr>
        <w:tc>
          <w:tcPr>
            <w:vMerge w:val="continue"/>
          </w:tcPr>
          <w:p/>
        </w:tc>
        <w:tc>
          <w:tcPr>
            <w:vMerge w:val="continue"/>
          </w:tcPr>
          <w:p/>
        </w:tc>
        <w:tc>
          <w:tcPr>
            <w:tcW w:w="3005" w:type="dxa"/>
          </w:tcPr>
          <w:p>
            <w:pPr>
              <w:pStyle w:val="0"/>
            </w:pPr>
            <w:r>
              <w:rPr>
                <w:sz w:val="20"/>
              </w:rPr>
              <w:t xml:space="preserve">Акцент на экономической эффективности, в том числе сервисной составляющей городской среды</w:t>
            </w:r>
          </w:p>
        </w:tc>
        <w:tc>
          <w:tcPr>
            <w:tcW w:w="1077" w:type="dxa"/>
          </w:tcPr>
          <w:p>
            <w:pPr>
              <w:pStyle w:val="0"/>
              <w:jc w:val="center"/>
            </w:pPr>
            <w:r>
              <w:rPr>
                <w:sz w:val="20"/>
              </w:rPr>
              <w:t xml:space="preserve">1</w:t>
            </w:r>
          </w:p>
        </w:tc>
        <w:tc>
          <w:tcPr>
            <w:vMerge w:val="continue"/>
          </w:tcPr>
          <w:p/>
        </w:tc>
      </w:tr>
      <w:tr>
        <w:tc>
          <w:tcPr>
            <w:tcW w:w="624" w:type="dxa"/>
            <w:vMerge w:val="restart"/>
          </w:tcPr>
          <w:p>
            <w:pPr>
              <w:pStyle w:val="0"/>
              <w:jc w:val="center"/>
            </w:pPr>
            <w:r>
              <w:rPr>
                <w:sz w:val="20"/>
              </w:rPr>
              <w:t xml:space="preserve">2</w:t>
            </w:r>
          </w:p>
        </w:tc>
        <w:tc>
          <w:tcPr>
            <w:tcW w:w="2891" w:type="dxa"/>
            <w:vMerge w:val="restart"/>
          </w:tcPr>
          <w:p>
            <w:pPr>
              <w:pStyle w:val="0"/>
            </w:pPr>
            <w:r>
              <w:rPr>
                <w:sz w:val="20"/>
              </w:rPr>
              <w:t xml:space="preserve">Возможность осуществления контроля, мониторинга и доступа к информации о работе коммунальной техники и служб жилищно-коммунального хозяйства</w:t>
            </w:r>
          </w:p>
        </w:tc>
        <w:tc>
          <w:tcPr>
            <w:tcW w:w="3005" w:type="dxa"/>
          </w:tcPr>
          <w:p>
            <w:pPr>
              <w:pStyle w:val="0"/>
            </w:pPr>
            <w:r>
              <w:rPr>
                <w:sz w:val="20"/>
              </w:rPr>
              <w:t xml:space="preserve">Только мониторинг</w:t>
            </w:r>
          </w:p>
        </w:tc>
        <w:tc>
          <w:tcPr>
            <w:tcW w:w="1077" w:type="dxa"/>
          </w:tcPr>
          <w:p>
            <w:pPr>
              <w:pStyle w:val="0"/>
              <w:jc w:val="center"/>
            </w:pPr>
            <w:r>
              <w:rPr>
                <w:sz w:val="20"/>
              </w:rPr>
              <w:t xml:space="preserve">1</w:t>
            </w:r>
          </w:p>
        </w:tc>
        <w:tc>
          <w:tcPr>
            <w:tcW w:w="1474" w:type="dxa"/>
            <w:vMerge w:val="restart"/>
          </w:tcPr>
          <w:p>
            <w:pPr>
              <w:pStyle w:val="0"/>
              <w:jc w:val="center"/>
            </w:pPr>
            <w:r>
              <w:rPr>
                <w:sz w:val="20"/>
              </w:rPr>
              <w:t xml:space="preserve">30</w:t>
            </w:r>
          </w:p>
        </w:tc>
      </w:tr>
      <w:tr>
        <w:tc>
          <w:tcPr>
            <w:vMerge w:val="continue"/>
          </w:tcPr>
          <w:p/>
        </w:tc>
        <w:tc>
          <w:tcPr>
            <w:vMerge w:val="continue"/>
          </w:tcPr>
          <w:p/>
        </w:tc>
        <w:tc>
          <w:tcPr>
            <w:tcW w:w="3005" w:type="dxa"/>
          </w:tcPr>
          <w:p>
            <w:pPr>
              <w:pStyle w:val="0"/>
            </w:pPr>
            <w:r>
              <w:rPr>
                <w:sz w:val="20"/>
              </w:rPr>
              <w:t xml:space="preserve">Контроль и мониторинг</w:t>
            </w:r>
          </w:p>
        </w:tc>
        <w:tc>
          <w:tcPr>
            <w:tcW w:w="1077" w:type="dxa"/>
          </w:tcPr>
          <w:p>
            <w:pPr>
              <w:pStyle w:val="0"/>
              <w:jc w:val="center"/>
            </w:pPr>
            <w:r>
              <w:rPr>
                <w:sz w:val="20"/>
              </w:rPr>
              <w:t xml:space="preserve">3</w:t>
            </w:r>
          </w:p>
        </w:tc>
        <w:tc>
          <w:tcPr>
            <w:vMerge w:val="continue"/>
          </w:tcPr>
          <w:p/>
        </w:tc>
      </w:tr>
      <w:tr>
        <w:tc>
          <w:tcPr>
            <w:tcW w:w="624" w:type="dxa"/>
            <w:vMerge w:val="restart"/>
          </w:tcPr>
          <w:p>
            <w:pPr>
              <w:pStyle w:val="0"/>
              <w:jc w:val="center"/>
            </w:pPr>
            <w:r>
              <w:rPr>
                <w:sz w:val="20"/>
              </w:rPr>
              <w:t xml:space="preserve">3</w:t>
            </w:r>
          </w:p>
        </w:tc>
        <w:tc>
          <w:tcPr>
            <w:tcW w:w="2891" w:type="dxa"/>
            <w:vMerge w:val="restart"/>
          </w:tcPr>
          <w:p>
            <w:pPr>
              <w:pStyle w:val="0"/>
            </w:pPr>
            <w:r>
              <w:rPr>
                <w:sz w:val="20"/>
              </w:rPr>
              <w:t xml:space="preserve">Масштабность использования мероприятий по цифровизации городского хозяйства муниципального образования, включающих внедрение цифровых технологий и платформенных решений</w:t>
            </w:r>
          </w:p>
        </w:tc>
        <w:tc>
          <w:tcPr>
            <w:tcW w:w="3005" w:type="dxa"/>
          </w:tcPr>
          <w:p>
            <w:pPr>
              <w:pStyle w:val="0"/>
            </w:pPr>
            <w:r>
              <w:rPr>
                <w:sz w:val="20"/>
              </w:rPr>
              <w:t xml:space="preserve">Отсутствует возможность распространения практики в другие муниципальные образования Ленинградской области</w:t>
            </w:r>
          </w:p>
        </w:tc>
        <w:tc>
          <w:tcPr>
            <w:tcW w:w="1077" w:type="dxa"/>
          </w:tcPr>
          <w:p>
            <w:pPr>
              <w:pStyle w:val="0"/>
              <w:jc w:val="center"/>
            </w:pPr>
            <w:r>
              <w:rPr>
                <w:sz w:val="20"/>
              </w:rPr>
              <w:t xml:space="preserve">1</w:t>
            </w:r>
          </w:p>
        </w:tc>
        <w:tc>
          <w:tcPr>
            <w:tcW w:w="1474" w:type="dxa"/>
            <w:vMerge w:val="restart"/>
          </w:tcPr>
          <w:p>
            <w:pPr>
              <w:pStyle w:val="0"/>
              <w:jc w:val="center"/>
            </w:pPr>
            <w:r>
              <w:rPr>
                <w:sz w:val="20"/>
              </w:rPr>
              <w:t xml:space="preserve">20</w:t>
            </w:r>
          </w:p>
        </w:tc>
      </w:tr>
      <w:tr>
        <w:tc>
          <w:tcPr>
            <w:vMerge w:val="continue"/>
          </w:tcPr>
          <w:p/>
        </w:tc>
        <w:tc>
          <w:tcPr>
            <w:vMerge w:val="continue"/>
          </w:tcPr>
          <w:p/>
        </w:tc>
        <w:tc>
          <w:tcPr>
            <w:tcW w:w="3005" w:type="dxa"/>
          </w:tcPr>
          <w:p>
            <w:pPr>
              <w:pStyle w:val="0"/>
            </w:pPr>
            <w:r>
              <w:rPr>
                <w:sz w:val="20"/>
              </w:rPr>
              <w:t xml:space="preserve">Присутствует возможность распространения практики в другие муниципальные образования Ленинградской области</w:t>
            </w:r>
          </w:p>
        </w:tc>
        <w:tc>
          <w:tcPr>
            <w:tcW w:w="1077" w:type="dxa"/>
          </w:tcPr>
          <w:p>
            <w:pPr>
              <w:pStyle w:val="0"/>
              <w:jc w:val="center"/>
            </w:pPr>
            <w:r>
              <w:rPr>
                <w:sz w:val="20"/>
              </w:rPr>
              <w:t xml:space="preserve">3</w:t>
            </w:r>
          </w:p>
        </w:tc>
        <w:tc>
          <w:tcPr>
            <w:vMerge w:val="continue"/>
          </w:tcPr>
          <w:p/>
        </w:tc>
      </w:tr>
      <w:tr>
        <w:tc>
          <w:tcPr>
            <w:tcW w:w="624" w:type="dxa"/>
            <w:vMerge w:val="restart"/>
          </w:tcPr>
          <w:p>
            <w:pPr>
              <w:pStyle w:val="0"/>
              <w:jc w:val="center"/>
            </w:pPr>
            <w:r>
              <w:rPr>
                <w:sz w:val="20"/>
              </w:rPr>
              <w:t xml:space="preserve">4</w:t>
            </w:r>
          </w:p>
        </w:tc>
        <w:tc>
          <w:tcPr>
            <w:tcW w:w="2891" w:type="dxa"/>
            <w:vMerge w:val="restart"/>
          </w:tcPr>
          <w:p>
            <w:pPr>
              <w:pStyle w:val="0"/>
            </w:pPr>
            <w:r>
              <w:rPr>
                <w:sz w:val="20"/>
              </w:rPr>
              <w:t xml:space="preserve">Эффективность цифровизации городского хозяйства</w:t>
            </w:r>
          </w:p>
        </w:tc>
        <w:tc>
          <w:tcPr>
            <w:tcW w:w="3005" w:type="dxa"/>
          </w:tcPr>
          <w:p>
            <w:pPr>
              <w:pStyle w:val="0"/>
              <w:jc w:val="center"/>
            </w:pPr>
            <w:r>
              <w:rPr>
                <w:position w:val="-23"/>
              </w:rPr>
              <w:drawing>
                <wp:inline distT="0" distB="0" distL="0" distR="0">
                  <wp:extent cx="609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p>
            <w:pPr>
              <w:pStyle w:val="0"/>
            </w:pPr>
            <w:r>
              <w:rPr>
                <w:sz w:val="20"/>
              </w:rPr>
              <w:t xml:space="preserve">где:</w:t>
            </w:r>
          </w:p>
          <w:p>
            <w:pPr>
              <w:pStyle w:val="0"/>
            </w:pPr>
            <w:r>
              <w:rPr>
                <w:sz w:val="20"/>
              </w:rPr>
              <w:t xml:space="preserve">N - количество показателей, характеризующих достижение целевых (базовых) и дополнительных требований по цифровизации городского хозяйства (базовые и дополнительные показатели к Умным городам - стандарт "Умного города", утвержденные </w:t>
            </w:r>
            <w:hyperlink w:history="0" r:id="rId370" w:tooltip="Ссылка на КонсультантПлюс">
              <w:r>
                <w:rPr>
                  <w:sz w:val="20"/>
                  <w:color w:val="0000ff"/>
                </w:rPr>
                <w:t xml:space="preserve">приказом</w:t>
              </w:r>
            </w:hyperlink>
            <w:r>
              <w:rPr>
                <w:sz w:val="20"/>
              </w:rPr>
              <w:t xml:space="preserve"> Минстроя России от 28 сентября 2023 года N 696/пр);</w:t>
            </w:r>
          </w:p>
          <w:p>
            <w:pPr>
              <w:pStyle w:val="0"/>
            </w:pPr>
            <w:r>
              <w:rPr>
                <w:sz w:val="20"/>
              </w:rPr>
              <w:t xml:space="preserve">К</w:t>
            </w:r>
            <w:r>
              <w:rPr>
                <w:sz w:val="20"/>
                <w:vertAlign w:val="subscript"/>
              </w:rPr>
              <w:t xml:space="preserve">с</w:t>
            </w:r>
            <w:r>
              <w:rPr>
                <w:sz w:val="20"/>
              </w:rPr>
              <w:t xml:space="preserve"> - количество планируемых к реализации мероприятий:</w:t>
            </w:r>
          </w:p>
        </w:tc>
        <w:tc>
          <w:tcPr>
            <w:tcW w:w="1077" w:type="dxa"/>
          </w:tcPr>
          <w:p>
            <w:pPr>
              <w:pStyle w:val="0"/>
            </w:pPr>
            <w:r>
              <w:rPr>
                <w:sz w:val="20"/>
              </w:rPr>
            </w:r>
          </w:p>
        </w:tc>
        <w:tc>
          <w:tcPr>
            <w:tcW w:w="1474" w:type="dxa"/>
            <w:vMerge w:val="restart"/>
          </w:tcPr>
          <w:p>
            <w:pPr>
              <w:pStyle w:val="0"/>
              <w:jc w:val="center"/>
            </w:pPr>
            <w:r>
              <w:rPr>
                <w:sz w:val="20"/>
              </w:rPr>
              <w:t xml:space="preserve">10</w:t>
            </w:r>
          </w:p>
        </w:tc>
      </w:tr>
      <w:tr>
        <w:tc>
          <w:tcPr>
            <w:vMerge w:val="continue"/>
          </w:tcPr>
          <w:p/>
        </w:tc>
        <w:tc>
          <w:tcPr>
            <w:vMerge w:val="continue"/>
          </w:tcPr>
          <w:p/>
        </w:tc>
        <w:tc>
          <w:tcPr>
            <w:tcW w:w="3005" w:type="dxa"/>
          </w:tcPr>
          <w:p>
            <w:pPr>
              <w:pStyle w:val="0"/>
            </w:pPr>
            <w:r>
              <w:rPr>
                <w:sz w:val="20"/>
              </w:rPr>
              <w:t xml:space="preserve">до 20</w:t>
            </w:r>
          </w:p>
        </w:tc>
        <w:tc>
          <w:tcPr>
            <w:tcW w:w="1077" w:type="dxa"/>
          </w:tcPr>
          <w:p>
            <w:pPr>
              <w:pStyle w:val="0"/>
              <w:jc w:val="center"/>
            </w:pPr>
            <w:r>
              <w:rPr>
                <w:sz w:val="20"/>
              </w:rPr>
              <w:t xml:space="preserve">1</w:t>
            </w:r>
          </w:p>
        </w:tc>
        <w:tc>
          <w:tcPr>
            <w:vMerge w:val="continue"/>
          </w:tcPr>
          <w:p/>
        </w:tc>
      </w:tr>
      <w:tr>
        <w:tc>
          <w:tcPr>
            <w:vMerge w:val="continue"/>
          </w:tcPr>
          <w:p/>
        </w:tc>
        <w:tc>
          <w:tcPr>
            <w:vMerge w:val="continue"/>
          </w:tcPr>
          <w:p/>
        </w:tc>
        <w:tc>
          <w:tcPr>
            <w:tcW w:w="3005" w:type="dxa"/>
          </w:tcPr>
          <w:p>
            <w:pPr>
              <w:pStyle w:val="0"/>
            </w:pPr>
            <w:r>
              <w:rPr>
                <w:sz w:val="20"/>
              </w:rPr>
              <w:t xml:space="preserve">от 21 до 50</w:t>
            </w:r>
          </w:p>
        </w:tc>
        <w:tc>
          <w:tcPr>
            <w:tcW w:w="1077" w:type="dxa"/>
          </w:tcPr>
          <w:p>
            <w:pPr>
              <w:pStyle w:val="0"/>
              <w:jc w:val="center"/>
            </w:pPr>
            <w:r>
              <w:rPr>
                <w:sz w:val="20"/>
              </w:rPr>
              <w:t xml:space="preserve">3</w:t>
            </w:r>
          </w:p>
        </w:tc>
        <w:tc>
          <w:tcPr>
            <w:vMerge w:val="continue"/>
          </w:tcPr>
          <w:p/>
        </w:tc>
      </w:tr>
      <w:tr>
        <w:tc>
          <w:tcPr>
            <w:vMerge w:val="continue"/>
          </w:tcPr>
          <w:p/>
        </w:tc>
        <w:tc>
          <w:tcPr>
            <w:vMerge w:val="continue"/>
          </w:tcPr>
          <w:p/>
        </w:tc>
        <w:tc>
          <w:tcPr>
            <w:tcW w:w="3005" w:type="dxa"/>
          </w:tcPr>
          <w:p>
            <w:pPr>
              <w:pStyle w:val="0"/>
            </w:pPr>
            <w:r>
              <w:rPr>
                <w:sz w:val="20"/>
              </w:rPr>
              <w:t xml:space="preserve">от 51 до 100</w:t>
            </w:r>
          </w:p>
        </w:tc>
        <w:tc>
          <w:tcPr>
            <w:tcW w:w="1077" w:type="dxa"/>
          </w:tcPr>
          <w:p>
            <w:pPr>
              <w:pStyle w:val="0"/>
              <w:jc w:val="center"/>
            </w:pPr>
            <w:r>
              <w:rPr>
                <w:sz w:val="20"/>
              </w:rPr>
              <w:t xml:space="preserve">5</w:t>
            </w:r>
          </w:p>
        </w:tc>
        <w:tc>
          <w:tcPr>
            <w:vMerge w:val="continue"/>
          </w:tcPr>
          <w:p/>
        </w:tc>
      </w:tr>
      <w:tr>
        <w:tc>
          <w:tcPr>
            <w:vMerge w:val="continue"/>
          </w:tcPr>
          <w:p/>
        </w:tc>
        <w:tc>
          <w:tcPr>
            <w:vMerge w:val="continue"/>
          </w:tcPr>
          <w:p/>
        </w:tc>
        <w:tc>
          <w:tcPr>
            <w:tcW w:w="3005" w:type="dxa"/>
          </w:tcPr>
          <w:p>
            <w:pPr>
              <w:pStyle w:val="0"/>
            </w:pPr>
            <w:r>
              <w:rPr>
                <w:sz w:val="20"/>
              </w:rPr>
              <w:t xml:space="preserve">свыше 100</w:t>
            </w:r>
          </w:p>
        </w:tc>
        <w:tc>
          <w:tcPr>
            <w:tcW w:w="1077" w:type="dxa"/>
          </w:tcPr>
          <w:p>
            <w:pPr>
              <w:pStyle w:val="0"/>
              <w:jc w:val="center"/>
            </w:pPr>
            <w:r>
              <w:rPr>
                <w:sz w:val="20"/>
              </w:rPr>
              <w:t xml:space="preserve">7</w:t>
            </w:r>
          </w:p>
        </w:tc>
        <w:tc>
          <w:tcPr>
            <w:vMerge w:val="continue"/>
          </w:tcPr>
          <w:p/>
        </w:tc>
      </w:tr>
    </w:tbl>
    <w:p>
      <w:pPr>
        <w:pStyle w:val="0"/>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Оценка критериев производится на основании представленного описания мероприятий, предусмотренного в заявке муниципального образования (в соответствии с </w:t>
      </w:r>
      <w:hyperlink w:history="0" w:anchor="P2536" w:tooltip="3.3. В целях участия в отборе муниципальные образования представляют следующие документы:">
        <w:r>
          <w:rPr>
            <w:sz w:val="20"/>
            <w:color w:val="0000ff"/>
          </w:rPr>
          <w:t xml:space="preserve">пунктом 3.3</w:t>
        </w:r>
      </w:hyperlink>
      <w:r>
        <w:rPr>
          <w:sz w:val="20"/>
        </w:rPr>
        <w:t xml:space="preserve"> настоящего Порядка).</w:t>
      </w:r>
    </w:p>
    <w:p>
      <w:pPr>
        <w:pStyle w:val="0"/>
      </w:pPr>
      <w:r>
        <w:rPr>
          <w:sz w:val="20"/>
        </w:rPr>
      </w:r>
    </w:p>
    <w:p>
      <w:pPr>
        <w:pStyle w:val="0"/>
        <w:ind w:firstLine="540"/>
        <w:jc w:val="both"/>
      </w:pPr>
      <w:r>
        <w:rPr>
          <w:sz w:val="20"/>
        </w:rPr>
        <w:t xml:space="preserve">Расчет сводной оценки заявки муниципального образования определяется по формуле:</w:t>
      </w:r>
    </w:p>
    <w:p>
      <w:pPr>
        <w:pStyle w:val="0"/>
      </w:pPr>
      <w:r>
        <w:rPr>
          <w:sz w:val="20"/>
        </w:rPr>
      </w:r>
    </w:p>
    <w:p>
      <w:pPr>
        <w:pStyle w:val="0"/>
        <w:jc w:val="center"/>
      </w:pPr>
      <w:r>
        <w:rPr>
          <w:position w:val="-10"/>
        </w:rPr>
        <w:drawing>
          <wp:inline distT="0" distB="0" distL="0" distR="0">
            <wp:extent cx="1152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1152525" cy="25717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СО - сводная оценка заявки муниципального образования;</w:t>
      </w:r>
    </w:p>
    <w:p>
      <w:pPr>
        <w:pStyle w:val="0"/>
        <w:spacing w:before="200" w:line-rule="auto"/>
        <w:ind w:firstLine="540"/>
        <w:jc w:val="both"/>
      </w:pPr>
      <w:r>
        <w:rPr>
          <w:sz w:val="20"/>
        </w:rPr>
        <w:t xml:space="preserve">К</w:t>
      </w:r>
      <w:r>
        <w:rPr>
          <w:sz w:val="20"/>
          <w:vertAlign w:val="subscript"/>
        </w:rPr>
        <w:t xml:space="preserve">i</w:t>
      </w:r>
      <w:r>
        <w:rPr>
          <w:sz w:val="20"/>
        </w:rPr>
        <w:t xml:space="preserve"> - балльная оценка заявки муниципального образования по i-му критерию;</w:t>
      </w:r>
    </w:p>
    <w:p>
      <w:pPr>
        <w:pStyle w:val="0"/>
        <w:spacing w:before="200" w:line-rule="auto"/>
        <w:ind w:firstLine="540"/>
        <w:jc w:val="both"/>
      </w:pPr>
      <w:r>
        <w:rPr>
          <w:sz w:val="20"/>
        </w:rPr>
        <w:t xml:space="preserve">ВК</w:t>
      </w:r>
      <w:r>
        <w:rPr>
          <w:sz w:val="20"/>
          <w:vertAlign w:val="subscript"/>
        </w:rPr>
        <w:t xml:space="preserve">i</w:t>
      </w:r>
      <w:r>
        <w:rPr>
          <w:sz w:val="20"/>
        </w:rPr>
        <w:t xml:space="preserve"> - весовой коэффициент для i-го критерия.</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6</w:t>
      </w:r>
    </w:p>
    <w:p>
      <w:pPr>
        <w:pStyle w:val="0"/>
        <w:jc w:val="right"/>
      </w:pPr>
      <w:r>
        <w:rPr>
          <w:sz w:val="20"/>
        </w:rPr>
        <w:t xml:space="preserve">к государственной программе...</w:t>
      </w:r>
    </w:p>
    <w:p>
      <w:pPr>
        <w:pStyle w:val="0"/>
      </w:pPr>
      <w:r>
        <w:rPr>
          <w:sz w:val="20"/>
        </w:rPr>
      </w:r>
    </w:p>
    <w:bookmarkStart w:id="2702" w:name="P2702"/>
    <w:bookmarkEnd w:id="2702"/>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СТИМУЛИРОВАНИЕ</w:t>
      </w:r>
    </w:p>
    <w:p>
      <w:pPr>
        <w:pStyle w:val="2"/>
        <w:jc w:val="center"/>
      </w:pPr>
      <w:r>
        <w:rPr>
          <w:sz w:val="20"/>
        </w:rPr>
        <w:t xml:space="preserve">ПРОГРАММ РАЗВИТИЯ ЖИЛИЩНОГО СТРОИТЕЛЬСТВА СУБЪЕКТОВ</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72" w:tooltip="Постановление Правительства Ленинградской области от 25.03.2025 N 268 &quot;О внесении изменения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25.03.2025 N 268)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стимулирование программ развития жилищного строительства субъектов Российской Федерации мероприятия отраслевого проекта "Улучшение жилищных условий и обеспечение жильем отдельных категорий граждан" (далее - субсидии), в том числе на строительство (реконструкцию) объектов транспортной инфраструктуры в целях стимулирования развития жилищного строительства.</w:t>
      </w:r>
    </w:p>
    <w:p>
      <w:pPr>
        <w:pStyle w:val="0"/>
        <w:spacing w:before="200" w:line-rule="auto"/>
        <w:ind w:firstLine="540"/>
        <w:jc w:val="both"/>
      </w:pPr>
      <w:r>
        <w:rPr>
          <w:sz w:val="20"/>
        </w:rPr>
        <w:t xml:space="preserve">1.2. В настоящем Порядке под объектом транспортной инфраструктуры понимается автомобильная дорога общего пользования местного значения (улица), а также участок автомобильной дороги (улицы) и искусственные дорожные сооружения на них.</w:t>
      </w:r>
    </w:p>
    <w:p>
      <w:pPr>
        <w:pStyle w:val="0"/>
        <w:spacing w:before="200" w:line-rule="auto"/>
        <w:ind w:firstLine="540"/>
        <w:jc w:val="both"/>
      </w:pPr>
      <w:r>
        <w:rPr>
          <w:sz w:val="20"/>
        </w:rP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решению вопросов местного значения, установленных </w:t>
      </w:r>
      <w:hyperlink w:history="0" r:id="rId37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подпунктом 5 пункта 1 статьи 14</w:t>
        </w:r>
      </w:hyperlink>
      <w:r>
        <w:rPr>
          <w:sz w:val="20"/>
        </w:rPr>
        <w:t xml:space="preserve">, </w:t>
      </w:r>
      <w:hyperlink w:history="0" r:id="rId37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подпунктом 5 пункта 1 статьи 15</w:t>
        </w:r>
      </w:hyperlink>
      <w:r>
        <w:rPr>
          <w:sz w:val="20"/>
        </w:rPr>
        <w:t xml:space="preserve"> и </w:t>
      </w:r>
      <w:hyperlink w:history="0" r:id="rId37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подпунктом 5 пункта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pPr>
        <w:pStyle w:val="0"/>
        <w:spacing w:before="200" w:line-rule="auto"/>
        <w:ind w:firstLine="540"/>
        <w:jc w:val="both"/>
      </w:pPr>
      <w:r>
        <w:rPr>
          <w:sz w:val="20"/>
        </w:rPr>
        <w:t xml:space="preserve">1.4. Субсидия предоставляется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дорожному хозяйству Ленинградской области (далее - ГРБС).</w:t>
      </w:r>
    </w:p>
    <w:p>
      <w:pPr>
        <w:pStyle w:val="0"/>
      </w:pPr>
      <w:r>
        <w:rPr>
          <w:sz w:val="20"/>
        </w:rPr>
      </w:r>
    </w:p>
    <w:p>
      <w:pPr>
        <w:pStyle w:val="2"/>
        <w:outlineLvl w:val="1"/>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Субсидии предоставляются в целях строительства (реконструкции) объектов транспортной инфраструктуры в рамках реализации проектов жилищного строительства.</w:t>
      </w:r>
    </w:p>
    <w:p>
      <w:pPr>
        <w:pStyle w:val="0"/>
        <w:spacing w:before="200" w:line-rule="auto"/>
        <w:ind w:firstLine="540"/>
        <w:jc w:val="both"/>
      </w:pPr>
      <w:r>
        <w:rPr>
          <w:sz w:val="20"/>
        </w:rPr>
        <w:t xml:space="preserve">2.2. Результатом использования субсидий является протяженность созданной транспортной инфраструктуры (автомобильных дорог) в районах массовой жилой застройки (на строительство (реконструкцию) которых предоставлена субсидия).</w:t>
      </w:r>
    </w:p>
    <w:p>
      <w:pPr>
        <w:pStyle w:val="0"/>
        <w:spacing w:before="200" w:line-rule="auto"/>
        <w:ind w:firstLine="540"/>
        <w:jc w:val="both"/>
      </w:pPr>
      <w:r>
        <w:rPr>
          <w:sz w:val="20"/>
        </w:rPr>
        <w:t xml:space="preserve">Значения результата использования субсидий для муниципальных образований определяются на основании заявок муниципальных образований.</w:t>
      </w:r>
    </w:p>
    <w:p>
      <w:pPr>
        <w:pStyle w:val="0"/>
        <w:spacing w:before="200" w:line-rule="auto"/>
        <w:ind w:firstLine="540"/>
        <w:jc w:val="both"/>
      </w:pPr>
      <w:r>
        <w:rPr>
          <w:sz w:val="20"/>
        </w:rPr>
        <w:t xml:space="preserve">Значения результата устанавливаются в соглашении о предоставлении субсидии муниципальному образованию, заключаемом между ГРБС и муниципальным образованием (далее - соглашение). Соглашение заключается в соответствии с </w:t>
      </w:r>
      <w:hyperlink w:history="0" w:anchor="P2839" w:tooltip="5.1. Соглашение заключается до 15 февраля года предоставления субсидии (или в течение 10 рабочих дней после утверждения перечня объектов и распределения субсидий, в случае предоставления субсидии в рамках внесения изменений в областной закон об областном бюджете Ленинградской области на текущий финансовый год и на плановый период после 1 февраля).">
        <w:r>
          <w:rPr>
            <w:sz w:val="20"/>
            <w:color w:val="0000ff"/>
          </w:rPr>
          <w:t xml:space="preserve">пунктом 5.1</w:t>
        </w:r>
      </w:hyperlink>
      <w:r>
        <w:rPr>
          <w:sz w:val="20"/>
        </w:rPr>
        <w:t xml:space="preserve"> настоящего Порядка.</w:t>
      </w:r>
    </w:p>
    <w:p>
      <w:pPr>
        <w:pStyle w:val="0"/>
        <w:spacing w:before="200" w:line-rule="auto"/>
        <w:ind w:firstLine="540"/>
        <w:jc w:val="both"/>
      </w:pPr>
      <w:r>
        <w:rPr>
          <w:sz w:val="20"/>
        </w:rPr>
        <w:t xml:space="preserve">2.3. Условия предоставления субсидий устанавливаются в соответствии с </w:t>
      </w:r>
      <w:hyperlink w:history="0" r:id="rId37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2.7</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0"/>
        </w:rPr>
      </w:r>
    </w:p>
    <w:p>
      <w:pPr>
        <w:pStyle w:val="2"/>
        <w:outlineLvl w:val="1"/>
        <w:jc w:val="center"/>
      </w:pPr>
      <w:r>
        <w:rPr>
          <w:sz w:val="20"/>
        </w:rPr>
        <w:t xml:space="preserve">3. Порядок отбора муниципальных образований</w:t>
      </w:r>
    </w:p>
    <w:p>
      <w:pPr>
        <w:pStyle w:val="2"/>
        <w:jc w:val="center"/>
      </w:pPr>
      <w:r>
        <w:rPr>
          <w:sz w:val="20"/>
        </w:rPr>
        <w:t xml:space="preserve">для предоставления субсидий</w:t>
      </w:r>
    </w:p>
    <w:p>
      <w:pPr>
        <w:pStyle w:val="0"/>
        <w:jc w:val="center"/>
      </w:pPr>
      <w:r>
        <w:rPr>
          <w:sz w:val="20"/>
        </w:rPr>
      </w:r>
    </w:p>
    <w:p>
      <w:pPr>
        <w:pStyle w:val="0"/>
        <w:ind w:firstLine="540"/>
        <w:jc w:val="both"/>
      </w:pPr>
      <w:r>
        <w:rPr>
          <w:sz w:val="20"/>
        </w:rPr>
        <w:t xml:space="preserve">3.1. Субсидии предоставляются на конкурсной основе по результатам проводимого ГРБС отбора муниципальных образований на основе оценки заявок на предоставление субсидий муниципальных образований (далее - конкурсный отбор, заявка).</w:t>
      </w:r>
    </w:p>
    <w:bookmarkStart w:id="2731" w:name="P2731"/>
    <w:bookmarkEnd w:id="2731"/>
    <w:p>
      <w:pPr>
        <w:pStyle w:val="0"/>
        <w:spacing w:before="200" w:line-rule="auto"/>
        <w:ind w:firstLine="540"/>
        <w:jc w:val="both"/>
      </w:pPr>
      <w:r>
        <w:rPr>
          <w:sz w:val="20"/>
        </w:rPr>
        <w:t xml:space="preserve">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w:t>
      </w:r>
    </w:p>
    <w:p>
      <w:pPr>
        <w:pStyle w:val="0"/>
        <w:spacing w:before="200" w:line-rule="auto"/>
        <w:ind w:firstLine="540"/>
        <w:jc w:val="both"/>
      </w:pPr>
      <w:r>
        <w:rPr>
          <w:sz w:val="20"/>
        </w:rPr>
        <w:t xml:space="preserve">В случае если муниципальное образование не соответствует критерию, указанному в настоящем пункте, муниципальное образование не допускается к оценке заявок.</w:t>
      </w:r>
    </w:p>
    <w:p>
      <w:pPr>
        <w:pStyle w:val="0"/>
        <w:spacing w:before="200" w:line-rule="auto"/>
        <w:ind w:firstLine="540"/>
        <w:jc w:val="both"/>
      </w:pPr>
      <w:r>
        <w:rPr>
          <w:sz w:val="20"/>
        </w:rPr>
        <w:t xml:space="preserve">3.3. Порядок подачи заявок, форма заявки, сроки проведения конкурсного отбора, состав комиссии по проведению конкурсного отбора (далее - комиссия) устанавливаются правовым актом ГРБС.</w:t>
      </w:r>
    </w:p>
    <w:p>
      <w:pPr>
        <w:pStyle w:val="0"/>
        <w:spacing w:before="200" w:line-rule="auto"/>
        <w:ind w:firstLine="540"/>
        <w:jc w:val="both"/>
      </w:pPr>
      <w:r>
        <w:rPr>
          <w:sz w:val="20"/>
        </w:rPr>
        <w:t xml:space="preserve">3.4. Информация о сроках начала и окончания приема заявок размещается не позднее чем за три рабочих дня до даты начала приема заявок на официальном сайте ГРБС (</w:t>
      </w:r>
      <w:hyperlink w:history="0" r:id="rId377">
        <w:r>
          <w:rPr>
            <w:sz w:val="20"/>
            <w:color w:val="0000ff"/>
          </w:rPr>
          <w:t xml:space="preserve">https://road.lenobl.ru</w:t>
        </w:r>
      </w:hyperlink>
      <w:r>
        <w:rPr>
          <w:sz w:val="20"/>
        </w:rPr>
        <w:t xml:space="preserve">).</w:t>
      </w:r>
    </w:p>
    <w:p>
      <w:pPr>
        <w:pStyle w:val="0"/>
        <w:spacing w:before="200" w:line-rule="auto"/>
        <w:ind w:firstLine="540"/>
        <w:jc w:val="both"/>
      </w:pPr>
      <w:r>
        <w:rPr>
          <w:sz w:val="20"/>
        </w:rPr>
        <w:t xml:space="preserve">Прием заявок осуществляется ГРБС в течение не менее трех рабочих дней с даты начала приема заявок.</w:t>
      </w:r>
    </w:p>
    <w:bookmarkStart w:id="2736" w:name="P2736"/>
    <w:bookmarkEnd w:id="2736"/>
    <w:p>
      <w:pPr>
        <w:pStyle w:val="0"/>
        <w:spacing w:before="200" w:line-rule="auto"/>
        <w:ind w:firstLine="540"/>
        <w:jc w:val="both"/>
      </w:pPr>
      <w:r>
        <w:rPr>
          <w:sz w:val="20"/>
        </w:rPr>
        <w:t xml:space="preserve">3.5. В целях получения субсидии администрации муниципальных образований представляют ГРБС:</w:t>
      </w:r>
    </w:p>
    <w:p>
      <w:pPr>
        <w:pStyle w:val="0"/>
        <w:spacing w:before="200" w:line-rule="auto"/>
        <w:ind w:firstLine="540"/>
        <w:jc w:val="both"/>
      </w:pPr>
      <w:r>
        <w:rPr>
          <w:sz w:val="20"/>
        </w:rPr>
        <w:t xml:space="preserve">заявку, подписанную главой администрации муниципального образования;</w:t>
      </w:r>
    </w:p>
    <w:p>
      <w:pPr>
        <w:pStyle w:val="0"/>
        <w:spacing w:before="200" w:line-rule="auto"/>
        <w:ind w:firstLine="540"/>
        <w:jc w:val="both"/>
      </w:pPr>
      <w:r>
        <w:rPr>
          <w:sz w:val="20"/>
        </w:rPr>
        <w:t xml:space="preserve">гарантийное письмо о софинансировании строительства (реконструкции) объектов транспортной инфраструктуры в объеме не менее предусмотренного за счет средств бюджета муниципального образования уровня софинансирования для муниципального образования расчетного объема расходов, необходимого для достижения значений результатов использования субсидии муниципальным образованием;</w:t>
      </w:r>
    </w:p>
    <w:p>
      <w:pPr>
        <w:pStyle w:val="0"/>
        <w:spacing w:before="200" w:line-rule="auto"/>
        <w:ind w:firstLine="540"/>
        <w:jc w:val="both"/>
      </w:pPr>
      <w:r>
        <w:rPr>
          <w:sz w:val="20"/>
        </w:rPr>
        <w:t xml:space="preserve">заключение государственной экспертизы проектной документации на строительство (реконструкцию) объекта транспортной инфраструктуры и(или) о достоверности определения сметной стоимости строительства (реконструкции) объекта транспортной инфраструктуры (при наличии);</w:t>
      </w:r>
    </w:p>
    <w:p>
      <w:pPr>
        <w:pStyle w:val="0"/>
        <w:spacing w:before="200" w:line-rule="auto"/>
        <w:ind w:firstLine="540"/>
        <w:jc w:val="both"/>
      </w:pPr>
      <w:r>
        <w:rPr>
          <w:sz w:val="20"/>
        </w:rPr>
        <w:t xml:space="preserve">гарантийное письмо о сроках представления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 (при отсутствии положительного заключения государственной экспертизы проектной документации на строительство (реконструкцию) и(или) о достоверности определения сметной стоимости строительства (реконструкции) объекта транспортной инфраструктуры).</w:t>
      </w:r>
    </w:p>
    <w:p>
      <w:pPr>
        <w:pStyle w:val="0"/>
        <w:spacing w:before="200" w:line-rule="auto"/>
        <w:ind w:firstLine="540"/>
        <w:jc w:val="both"/>
      </w:pPr>
      <w:r>
        <w:rPr>
          <w:sz w:val="20"/>
        </w:rPr>
        <w:t xml:space="preserve">3.6. Основаниями отклонения заявки являются:</w:t>
      </w:r>
    </w:p>
    <w:bookmarkStart w:id="2742" w:name="P2742"/>
    <w:bookmarkEnd w:id="2742"/>
    <w:p>
      <w:pPr>
        <w:pStyle w:val="0"/>
        <w:spacing w:before="200" w:line-rule="auto"/>
        <w:ind w:firstLine="540"/>
        <w:jc w:val="both"/>
      </w:pPr>
      <w:r>
        <w:rPr>
          <w:sz w:val="20"/>
        </w:rPr>
        <w:t xml:space="preserve">а) непредставление или представление не в полном объеме документов, указанных в </w:t>
      </w:r>
      <w:hyperlink w:history="0" w:anchor="P2736" w:tooltip="3.5. В целях получения субсидии администрации муниципальных образований представляют ГРБС:">
        <w:r>
          <w:rPr>
            <w:sz w:val="20"/>
            <w:color w:val="0000ff"/>
          </w:rPr>
          <w:t xml:space="preserve">пункте 3.5</w:t>
        </w:r>
      </w:hyperlink>
      <w:r>
        <w:rPr>
          <w:sz w:val="20"/>
        </w:rPr>
        <w:t xml:space="preserve"> настоящего Порядка;</w:t>
      </w:r>
    </w:p>
    <w:p>
      <w:pPr>
        <w:pStyle w:val="0"/>
        <w:spacing w:before="200" w:line-rule="auto"/>
        <w:ind w:firstLine="540"/>
        <w:jc w:val="both"/>
      </w:pPr>
      <w:r>
        <w:rPr>
          <w:sz w:val="20"/>
        </w:rPr>
        <w:t xml:space="preserve">б) недостоверность представленной информации;</w:t>
      </w:r>
    </w:p>
    <w:bookmarkStart w:id="2744" w:name="P2744"/>
    <w:bookmarkEnd w:id="2744"/>
    <w:p>
      <w:pPr>
        <w:pStyle w:val="0"/>
        <w:spacing w:before="200" w:line-rule="auto"/>
        <w:ind w:firstLine="540"/>
        <w:jc w:val="both"/>
      </w:pPr>
      <w:r>
        <w:rPr>
          <w:sz w:val="20"/>
        </w:rPr>
        <w:t xml:space="preserve">в) несоответствие критерию отбора муниципальных образований, определенному </w:t>
      </w:r>
      <w:hyperlink w:history="0" w:anchor="P2731" w:tooltip="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
        <w:r>
          <w:rPr>
            <w:sz w:val="20"/>
            <w:color w:val="0000ff"/>
          </w:rPr>
          <w:t xml:space="preserve">пунктом 3.2</w:t>
        </w:r>
      </w:hyperlink>
      <w:r>
        <w:rPr>
          <w:sz w:val="20"/>
        </w:rPr>
        <w:t xml:space="preserve"> настоящего Порядка.</w:t>
      </w:r>
    </w:p>
    <w:p>
      <w:pPr>
        <w:pStyle w:val="0"/>
        <w:spacing w:before="200" w:line-rule="auto"/>
        <w:ind w:firstLine="540"/>
        <w:jc w:val="both"/>
      </w:pPr>
      <w:r>
        <w:rPr>
          <w:sz w:val="20"/>
        </w:rPr>
        <w:t xml:space="preserve">ГРБС направляет администрации муниципального образования письменное мотивированное обоснование отклонения заявки в течение трех рабочих дней с даты выявления оснований, предусмотренных </w:t>
      </w:r>
      <w:hyperlink w:history="0" w:anchor="P2742" w:tooltip="а) непредставление или представление не в полном объеме документов, указанных в пункте 3.5 настоящего Порядка;">
        <w:r>
          <w:rPr>
            <w:sz w:val="20"/>
            <w:color w:val="0000ff"/>
          </w:rPr>
          <w:t xml:space="preserve">подпунктами "а"</w:t>
        </w:r>
      </w:hyperlink>
      <w:r>
        <w:rPr>
          <w:sz w:val="20"/>
        </w:rPr>
        <w:t xml:space="preserve"> - </w:t>
      </w:r>
      <w:hyperlink w:history="0" w:anchor="P2744" w:tooltip="в) несоответствие критерию отбора муниципальных образований, определенному пунктом 3.2 настоящего Порядка.">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3.7. Рассмотрение ГРБС заявок и проведение заседания комиссии осуществляются не позднее 10 рабочих дней с даты окончания приема заявок.</w:t>
      </w:r>
    </w:p>
    <w:p>
      <w:pPr>
        <w:pStyle w:val="0"/>
        <w:spacing w:before="200" w:line-rule="auto"/>
        <w:ind w:firstLine="540"/>
        <w:jc w:val="both"/>
      </w:pPr>
      <w:r>
        <w:rPr>
          <w:sz w:val="20"/>
        </w:rPr>
        <w:t xml:space="preserve">3.8. Заявки муниципальных образований, соответствующих критерию, определенному </w:t>
      </w:r>
      <w:hyperlink w:history="0" w:anchor="P2731" w:tooltip="3.2. Критерием отбора муниципальных образований для допуска к конкурсному отбору является потребность в строительстве (реконструкции) объектов транспортной инфраструктуры на территории комплексного освоения в целях жилищного строительства в рамках соглашений о сотрудничестве или иных соглашений, заключенных между застройщиком и Правительством Ленинградской области, предусматривающих в том числе строительство (реконструкцию) таких объектов транспортной инфраструктуры.">
        <w:r>
          <w:rPr>
            <w:sz w:val="20"/>
            <w:color w:val="0000ff"/>
          </w:rPr>
          <w:t xml:space="preserve">пунктом 3.2</w:t>
        </w:r>
      </w:hyperlink>
      <w:r>
        <w:rPr>
          <w:sz w:val="20"/>
        </w:rPr>
        <w:t xml:space="preserve"> настоящего Порядка, допущенные к конкурсному отбору, оцениваются по следующей балльной системе:</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18"/>
        <w:gridCol w:w="1417"/>
        <w:gridCol w:w="3118"/>
        <w:gridCol w:w="850"/>
      </w:tblGrid>
      <w:tr>
        <w:tc>
          <w:tcPr>
            <w:tcW w:w="567" w:type="dxa"/>
          </w:tcPr>
          <w:p>
            <w:pPr>
              <w:pStyle w:val="0"/>
              <w:jc w:val="center"/>
            </w:pPr>
            <w:r>
              <w:rPr>
                <w:sz w:val="20"/>
              </w:rPr>
              <w:t xml:space="preserve">N п/п</w:t>
            </w:r>
          </w:p>
        </w:tc>
        <w:tc>
          <w:tcPr>
            <w:tcW w:w="3118" w:type="dxa"/>
          </w:tcPr>
          <w:p>
            <w:pPr>
              <w:pStyle w:val="0"/>
              <w:jc w:val="center"/>
            </w:pPr>
            <w:r>
              <w:rPr>
                <w:sz w:val="20"/>
              </w:rPr>
              <w:t xml:space="preserve">Наименование критерия (О),</w:t>
            </w:r>
          </w:p>
          <w:p>
            <w:pPr>
              <w:pStyle w:val="0"/>
              <w:jc w:val="center"/>
            </w:pPr>
            <w:r>
              <w:rPr>
                <w:sz w:val="20"/>
              </w:rPr>
              <w:t xml:space="preserve">единица измерения (при наличии)</w:t>
            </w:r>
          </w:p>
        </w:tc>
        <w:tc>
          <w:tcPr>
            <w:tcW w:w="1417" w:type="dxa"/>
          </w:tcPr>
          <w:p>
            <w:pPr>
              <w:pStyle w:val="0"/>
              <w:jc w:val="center"/>
            </w:pPr>
            <w:r>
              <w:rPr>
                <w:sz w:val="20"/>
              </w:rPr>
              <w:t xml:space="preserve">Удельный вес показателя, проц. (В)</w:t>
            </w:r>
          </w:p>
        </w:tc>
        <w:tc>
          <w:tcPr>
            <w:gridSpan w:val="2"/>
            <w:tcW w:w="3968" w:type="dxa"/>
          </w:tcPr>
          <w:p>
            <w:pPr>
              <w:pStyle w:val="0"/>
              <w:jc w:val="center"/>
            </w:pPr>
            <w:r>
              <w:rPr>
                <w:sz w:val="20"/>
              </w:rPr>
              <w:t xml:space="preserve">Балльная оценка</w:t>
            </w:r>
          </w:p>
        </w:tc>
      </w:tr>
      <w:tr>
        <w:tc>
          <w:tcPr>
            <w:tcW w:w="567" w:type="dxa"/>
          </w:tcPr>
          <w:p>
            <w:pPr>
              <w:pStyle w:val="0"/>
              <w:jc w:val="center"/>
            </w:pPr>
            <w:r>
              <w:rPr>
                <w:sz w:val="20"/>
              </w:rPr>
              <w:t xml:space="preserve">1</w:t>
            </w:r>
          </w:p>
        </w:tc>
        <w:tc>
          <w:tcPr>
            <w:tcW w:w="3118" w:type="dxa"/>
          </w:tcPr>
          <w:p>
            <w:pPr>
              <w:pStyle w:val="0"/>
              <w:jc w:val="center"/>
            </w:pPr>
            <w:r>
              <w:rPr>
                <w:sz w:val="20"/>
              </w:rPr>
              <w:t xml:space="preserve">2</w:t>
            </w:r>
          </w:p>
        </w:tc>
        <w:tc>
          <w:tcPr>
            <w:tcW w:w="1417" w:type="dxa"/>
          </w:tcPr>
          <w:p>
            <w:pPr>
              <w:pStyle w:val="0"/>
              <w:jc w:val="center"/>
            </w:pPr>
            <w:r>
              <w:rPr>
                <w:sz w:val="20"/>
              </w:rPr>
              <w:t xml:space="preserve">3</w:t>
            </w:r>
          </w:p>
        </w:tc>
        <w:tc>
          <w:tcPr>
            <w:gridSpan w:val="2"/>
            <w:tcW w:w="3968" w:type="dxa"/>
          </w:tcPr>
          <w:p>
            <w:pPr>
              <w:pStyle w:val="0"/>
              <w:jc w:val="center"/>
            </w:pPr>
            <w:r>
              <w:rPr>
                <w:sz w:val="20"/>
              </w:rPr>
              <w:t xml:space="preserve">4</w:t>
            </w:r>
          </w:p>
        </w:tc>
      </w:tr>
      <w:tr>
        <w:tc>
          <w:tcPr>
            <w:tcW w:w="567" w:type="dxa"/>
            <w:vMerge w:val="restart"/>
          </w:tcPr>
          <w:p>
            <w:pPr>
              <w:pStyle w:val="0"/>
              <w:jc w:val="center"/>
            </w:pPr>
            <w:r>
              <w:rPr>
                <w:sz w:val="20"/>
              </w:rPr>
              <w:t xml:space="preserve">1</w:t>
            </w:r>
          </w:p>
        </w:tc>
        <w:tc>
          <w:tcPr>
            <w:tcW w:w="3118" w:type="dxa"/>
            <w:vMerge w:val="restart"/>
          </w:tcPr>
          <w:p>
            <w:pPr>
              <w:pStyle w:val="0"/>
            </w:pPr>
            <w:r>
              <w:rPr>
                <w:sz w:val="20"/>
              </w:rPr>
              <w:t xml:space="preserve">Наличие проектной документации, наличие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w:t>
            </w:r>
          </w:p>
        </w:tc>
        <w:tc>
          <w:tcPr>
            <w:tcW w:w="1417" w:type="dxa"/>
            <w:vMerge w:val="restart"/>
          </w:tcPr>
          <w:p>
            <w:pPr>
              <w:pStyle w:val="0"/>
              <w:jc w:val="center"/>
            </w:pPr>
            <w:r>
              <w:rPr>
                <w:sz w:val="20"/>
              </w:rPr>
              <w:t xml:space="preserve">20</w:t>
            </w:r>
          </w:p>
        </w:tc>
        <w:tc>
          <w:tcPr>
            <w:tcW w:w="3118" w:type="dxa"/>
          </w:tcPr>
          <w:p>
            <w:pPr>
              <w:pStyle w:val="0"/>
            </w:pPr>
            <w:r>
              <w:rPr>
                <w:sz w:val="20"/>
              </w:rPr>
              <w:t xml:space="preserve">Наличие положительного заключения государственной экспертизы проектной документации и(или) о достоверности определения сметной стоимости строительства (реконструкции) объекта транспортной инфраструктуры</w:t>
            </w:r>
          </w:p>
        </w:tc>
        <w:tc>
          <w:tcPr>
            <w:tcW w:w="850" w:type="dxa"/>
          </w:tcPr>
          <w:p>
            <w:pPr>
              <w:pStyle w:val="0"/>
              <w:jc w:val="center"/>
            </w:pPr>
            <w:r>
              <w:rPr>
                <w:sz w:val="20"/>
              </w:rPr>
              <w:t xml:space="preserve">10</w:t>
            </w:r>
          </w:p>
        </w:tc>
      </w:tr>
      <w:tr>
        <w:tc>
          <w:tcPr>
            <w:vMerge w:val="continue"/>
          </w:tcPr>
          <w:p/>
        </w:tc>
        <w:tc>
          <w:tcPr>
            <w:vMerge w:val="continue"/>
          </w:tcPr>
          <w:p/>
        </w:tc>
        <w:tc>
          <w:tcPr>
            <w:vMerge w:val="continue"/>
          </w:tcPr>
          <w:p/>
        </w:tc>
        <w:tc>
          <w:tcPr>
            <w:tcW w:w="3118" w:type="dxa"/>
          </w:tcPr>
          <w:p>
            <w:pPr>
              <w:pStyle w:val="0"/>
            </w:pPr>
            <w:r>
              <w:rPr>
                <w:sz w:val="20"/>
              </w:rPr>
              <w:t xml:space="preserve">Наличие проектной документации, которая проходит государственную экспертизу (подтверждено договором о прохождении экспертизы)</w:t>
            </w:r>
          </w:p>
        </w:tc>
        <w:tc>
          <w:tcPr>
            <w:tcW w:w="850" w:type="dxa"/>
          </w:tcPr>
          <w:p>
            <w:pPr>
              <w:pStyle w:val="0"/>
              <w:jc w:val="center"/>
            </w:pPr>
            <w:r>
              <w:rPr>
                <w:sz w:val="20"/>
              </w:rPr>
              <w:t xml:space="preserve">5</w:t>
            </w:r>
          </w:p>
        </w:tc>
      </w:tr>
      <w:tr>
        <w:tc>
          <w:tcPr>
            <w:tcW w:w="567" w:type="dxa"/>
            <w:vMerge w:val="restart"/>
          </w:tcPr>
          <w:p>
            <w:pPr>
              <w:pStyle w:val="0"/>
              <w:jc w:val="center"/>
            </w:pPr>
            <w:r>
              <w:rPr>
                <w:sz w:val="20"/>
              </w:rPr>
              <w:t xml:space="preserve">2</w:t>
            </w:r>
          </w:p>
        </w:tc>
        <w:tc>
          <w:tcPr>
            <w:tcW w:w="3118" w:type="dxa"/>
            <w:vMerge w:val="restart"/>
          </w:tcPr>
          <w:p>
            <w:pPr>
              <w:pStyle w:val="0"/>
            </w:pPr>
            <w:r>
              <w:rPr>
                <w:sz w:val="20"/>
              </w:rPr>
              <w:t xml:space="preserve">Социальная значимость объекта</w:t>
            </w:r>
          </w:p>
        </w:tc>
        <w:tc>
          <w:tcPr>
            <w:tcW w:w="1417" w:type="dxa"/>
            <w:vMerge w:val="restart"/>
          </w:tcPr>
          <w:p>
            <w:pPr>
              <w:pStyle w:val="0"/>
              <w:jc w:val="center"/>
            </w:pPr>
            <w:r>
              <w:rPr>
                <w:sz w:val="20"/>
              </w:rPr>
              <w:t xml:space="preserve">20</w:t>
            </w:r>
          </w:p>
        </w:tc>
        <w:tc>
          <w:tcPr>
            <w:tcW w:w="3118" w:type="dxa"/>
          </w:tcPr>
          <w:p>
            <w:pPr>
              <w:pStyle w:val="0"/>
            </w:pPr>
            <w:r>
              <w:rPr>
                <w:sz w:val="20"/>
              </w:rPr>
              <w:t xml:space="preserve">Наличие объектов социальной сферы, непосредственно связанных с объектом</w:t>
            </w:r>
          </w:p>
        </w:tc>
        <w:tc>
          <w:tcPr>
            <w:tcW w:w="850" w:type="dxa"/>
          </w:tcPr>
          <w:p>
            <w:pPr>
              <w:pStyle w:val="0"/>
              <w:jc w:val="center"/>
            </w:pPr>
            <w:r>
              <w:rPr>
                <w:sz w:val="20"/>
              </w:rPr>
              <w:t xml:space="preserve">10</w:t>
            </w:r>
          </w:p>
        </w:tc>
      </w:tr>
      <w:tr>
        <w:tc>
          <w:tcPr>
            <w:vMerge w:val="continue"/>
          </w:tcPr>
          <w:p/>
        </w:tc>
        <w:tc>
          <w:tcPr>
            <w:vMerge w:val="continue"/>
          </w:tcPr>
          <w:p/>
        </w:tc>
        <w:tc>
          <w:tcPr>
            <w:vMerge w:val="continue"/>
          </w:tcPr>
          <w:p/>
        </w:tc>
        <w:tc>
          <w:tcPr>
            <w:tcW w:w="3118" w:type="dxa"/>
          </w:tcPr>
          <w:p>
            <w:pPr>
              <w:pStyle w:val="0"/>
            </w:pPr>
            <w:r>
              <w:rPr>
                <w:sz w:val="20"/>
              </w:rPr>
              <w:t xml:space="preserve">Осуществляется строительство объектов социальной сферы, непосредственно связанных с объектом</w:t>
            </w:r>
          </w:p>
        </w:tc>
        <w:tc>
          <w:tcPr>
            <w:tcW w:w="850" w:type="dxa"/>
          </w:tcPr>
          <w:p>
            <w:pPr>
              <w:pStyle w:val="0"/>
              <w:jc w:val="center"/>
            </w:pPr>
            <w:r>
              <w:rPr>
                <w:sz w:val="20"/>
              </w:rPr>
              <w:t xml:space="preserve">7</w:t>
            </w:r>
          </w:p>
        </w:tc>
      </w:tr>
      <w:tr>
        <w:tc>
          <w:tcPr>
            <w:vMerge w:val="continue"/>
          </w:tcPr>
          <w:p/>
        </w:tc>
        <w:tc>
          <w:tcPr>
            <w:vMerge w:val="continue"/>
          </w:tcPr>
          <w:p/>
        </w:tc>
        <w:tc>
          <w:tcPr>
            <w:vMerge w:val="continue"/>
          </w:tcPr>
          <w:p/>
        </w:tc>
        <w:tc>
          <w:tcPr>
            <w:tcW w:w="3118" w:type="dxa"/>
          </w:tcPr>
          <w:p>
            <w:pPr>
              <w:pStyle w:val="0"/>
            </w:pPr>
            <w:r>
              <w:rPr>
                <w:sz w:val="20"/>
              </w:rPr>
              <w:t xml:space="preserve">Объекты отсутствуют</w:t>
            </w:r>
          </w:p>
        </w:tc>
        <w:tc>
          <w:tcPr>
            <w:tcW w:w="850" w:type="dxa"/>
          </w:tcPr>
          <w:p>
            <w:pPr>
              <w:pStyle w:val="0"/>
              <w:jc w:val="center"/>
            </w:pPr>
            <w:r>
              <w:rPr>
                <w:sz w:val="20"/>
              </w:rPr>
              <w:t xml:space="preserve">0</w:t>
            </w:r>
          </w:p>
        </w:tc>
      </w:tr>
      <w:tr>
        <w:tc>
          <w:tcPr>
            <w:tcW w:w="567" w:type="dxa"/>
            <w:vMerge w:val="restart"/>
          </w:tcPr>
          <w:p>
            <w:pPr>
              <w:pStyle w:val="0"/>
              <w:jc w:val="center"/>
            </w:pPr>
            <w:r>
              <w:rPr>
                <w:sz w:val="20"/>
              </w:rPr>
              <w:t xml:space="preserve">3</w:t>
            </w:r>
          </w:p>
        </w:tc>
        <w:tc>
          <w:tcPr>
            <w:tcW w:w="3118" w:type="dxa"/>
            <w:vMerge w:val="restart"/>
          </w:tcPr>
          <w:p>
            <w:pPr>
              <w:pStyle w:val="0"/>
            </w:pPr>
            <w:r>
              <w:rPr>
                <w:sz w:val="20"/>
              </w:rPr>
              <w:t xml:space="preserve">Ввод в эксплуатацию общей площади квартир в рамках реализации проектов жилищного строительства в течение года (лет) предоставления субсидии, непосредственно связанных с объектом</w:t>
            </w:r>
          </w:p>
        </w:tc>
        <w:tc>
          <w:tcPr>
            <w:tcW w:w="1417" w:type="dxa"/>
            <w:vMerge w:val="restart"/>
          </w:tcPr>
          <w:p>
            <w:pPr>
              <w:pStyle w:val="0"/>
              <w:jc w:val="center"/>
            </w:pPr>
            <w:r>
              <w:rPr>
                <w:sz w:val="20"/>
              </w:rPr>
              <w:t xml:space="preserve">30</w:t>
            </w:r>
          </w:p>
        </w:tc>
        <w:tc>
          <w:tcPr>
            <w:tcW w:w="3118" w:type="dxa"/>
          </w:tcPr>
          <w:p>
            <w:pPr>
              <w:pStyle w:val="0"/>
            </w:pPr>
            <w:r>
              <w:rPr>
                <w:sz w:val="20"/>
              </w:rPr>
              <w:t xml:space="preserve">От 1 до 10 тыс. кв. м</w:t>
            </w:r>
          </w:p>
        </w:tc>
        <w:tc>
          <w:tcPr>
            <w:tcW w:w="850" w:type="dxa"/>
          </w:tcPr>
          <w:p>
            <w:pPr>
              <w:pStyle w:val="0"/>
              <w:jc w:val="center"/>
            </w:pPr>
            <w:r>
              <w:rPr>
                <w:sz w:val="20"/>
              </w:rPr>
              <w:t xml:space="preserve">5</w:t>
            </w:r>
          </w:p>
        </w:tc>
      </w:tr>
      <w:tr>
        <w:tc>
          <w:tcPr>
            <w:vMerge w:val="continue"/>
          </w:tcPr>
          <w:p/>
        </w:tc>
        <w:tc>
          <w:tcPr>
            <w:vMerge w:val="continue"/>
          </w:tcPr>
          <w:p/>
        </w:tc>
        <w:tc>
          <w:tcPr>
            <w:vMerge w:val="continue"/>
          </w:tcPr>
          <w:p/>
        </w:tc>
        <w:tc>
          <w:tcPr>
            <w:tcW w:w="3118" w:type="dxa"/>
          </w:tcPr>
          <w:p>
            <w:pPr>
              <w:pStyle w:val="0"/>
            </w:pPr>
            <w:r>
              <w:rPr>
                <w:sz w:val="20"/>
              </w:rPr>
              <w:t xml:space="preserve">От 10,001 до 20 тыс. кв. м</w:t>
            </w:r>
          </w:p>
        </w:tc>
        <w:tc>
          <w:tcPr>
            <w:tcW w:w="850" w:type="dxa"/>
          </w:tcPr>
          <w:p>
            <w:pPr>
              <w:pStyle w:val="0"/>
              <w:jc w:val="center"/>
            </w:pPr>
            <w:r>
              <w:rPr>
                <w:sz w:val="20"/>
              </w:rPr>
              <w:t xml:space="preserve">10</w:t>
            </w:r>
          </w:p>
        </w:tc>
      </w:tr>
      <w:tr>
        <w:tc>
          <w:tcPr>
            <w:vMerge w:val="continue"/>
          </w:tcPr>
          <w:p/>
        </w:tc>
        <w:tc>
          <w:tcPr>
            <w:vMerge w:val="continue"/>
          </w:tcPr>
          <w:p/>
        </w:tc>
        <w:tc>
          <w:tcPr>
            <w:vMerge w:val="continue"/>
          </w:tcPr>
          <w:p/>
        </w:tc>
        <w:tc>
          <w:tcPr>
            <w:tcW w:w="3118" w:type="dxa"/>
          </w:tcPr>
          <w:p>
            <w:pPr>
              <w:pStyle w:val="0"/>
            </w:pPr>
            <w:r>
              <w:rPr>
                <w:sz w:val="20"/>
              </w:rPr>
              <w:t xml:space="preserve">От 20,001 до 30 тыс. кв. м</w:t>
            </w:r>
          </w:p>
        </w:tc>
        <w:tc>
          <w:tcPr>
            <w:tcW w:w="850" w:type="dxa"/>
          </w:tcPr>
          <w:p>
            <w:pPr>
              <w:pStyle w:val="0"/>
              <w:jc w:val="center"/>
            </w:pPr>
            <w:r>
              <w:rPr>
                <w:sz w:val="20"/>
              </w:rPr>
              <w:t xml:space="preserve">15</w:t>
            </w:r>
          </w:p>
        </w:tc>
      </w:tr>
      <w:tr>
        <w:tc>
          <w:tcPr>
            <w:vMerge w:val="continue"/>
          </w:tcPr>
          <w:p/>
        </w:tc>
        <w:tc>
          <w:tcPr>
            <w:vMerge w:val="continue"/>
          </w:tcPr>
          <w:p/>
        </w:tc>
        <w:tc>
          <w:tcPr>
            <w:vMerge w:val="continue"/>
          </w:tcPr>
          <w:p/>
        </w:tc>
        <w:tc>
          <w:tcPr>
            <w:tcW w:w="3118" w:type="dxa"/>
          </w:tcPr>
          <w:p>
            <w:pPr>
              <w:pStyle w:val="0"/>
            </w:pPr>
            <w:r>
              <w:rPr>
                <w:sz w:val="20"/>
              </w:rPr>
              <w:t xml:space="preserve">От 30,001 до 40 тыс. кв. м</w:t>
            </w:r>
          </w:p>
        </w:tc>
        <w:tc>
          <w:tcPr>
            <w:tcW w:w="850" w:type="dxa"/>
          </w:tcPr>
          <w:p>
            <w:pPr>
              <w:pStyle w:val="0"/>
              <w:jc w:val="center"/>
            </w:pPr>
            <w:r>
              <w:rPr>
                <w:sz w:val="20"/>
              </w:rPr>
              <w:t xml:space="preserve">20</w:t>
            </w:r>
          </w:p>
        </w:tc>
      </w:tr>
      <w:tr>
        <w:tc>
          <w:tcPr>
            <w:vMerge w:val="continue"/>
          </w:tcPr>
          <w:p/>
        </w:tc>
        <w:tc>
          <w:tcPr>
            <w:vMerge w:val="continue"/>
          </w:tcPr>
          <w:p/>
        </w:tc>
        <w:tc>
          <w:tcPr>
            <w:vMerge w:val="continue"/>
          </w:tcPr>
          <w:p/>
        </w:tc>
        <w:tc>
          <w:tcPr>
            <w:tcW w:w="3118" w:type="dxa"/>
          </w:tcPr>
          <w:p>
            <w:pPr>
              <w:pStyle w:val="0"/>
            </w:pPr>
            <w:r>
              <w:rPr>
                <w:sz w:val="20"/>
              </w:rPr>
              <w:t xml:space="preserve">От 40,001 до 50 тыс. кв. м</w:t>
            </w:r>
          </w:p>
        </w:tc>
        <w:tc>
          <w:tcPr>
            <w:tcW w:w="850" w:type="dxa"/>
          </w:tcPr>
          <w:p>
            <w:pPr>
              <w:pStyle w:val="0"/>
              <w:jc w:val="center"/>
            </w:pPr>
            <w:r>
              <w:rPr>
                <w:sz w:val="20"/>
              </w:rPr>
              <w:t xml:space="preserve">25</w:t>
            </w:r>
          </w:p>
        </w:tc>
      </w:tr>
      <w:tr>
        <w:tc>
          <w:tcPr>
            <w:vMerge w:val="continue"/>
          </w:tcPr>
          <w:p/>
        </w:tc>
        <w:tc>
          <w:tcPr>
            <w:vMerge w:val="continue"/>
          </w:tcPr>
          <w:p/>
        </w:tc>
        <w:tc>
          <w:tcPr>
            <w:vMerge w:val="continue"/>
          </w:tcPr>
          <w:p/>
        </w:tc>
        <w:tc>
          <w:tcPr>
            <w:tcW w:w="3118" w:type="dxa"/>
          </w:tcPr>
          <w:p>
            <w:pPr>
              <w:pStyle w:val="0"/>
            </w:pPr>
            <w:r>
              <w:rPr>
                <w:sz w:val="20"/>
              </w:rPr>
              <w:t xml:space="preserve">От 50,001 до 60 тыс. кв. м</w:t>
            </w:r>
          </w:p>
        </w:tc>
        <w:tc>
          <w:tcPr>
            <w:tcW w:w="850" w:type="dxa"/>
          </w:tcPr>
          <w:p>
            <w:pPr>
              <w:pStyle w:val="0"/>
              <w:jc w:val="center"/>
            </w:pPr>
            <w:r>
              <w:rPr>
                <w:sz w:val="20"/>
              </w:rPr>
              <w:t xml:space="preserve">30</w:t>
            </w:r>
          </w:p>
        </w:tc>
      </w:tr>
      <w:tr>
        <w:tc>
          <w:tcPr>
            <w:vMerge w:val="continue"/>
          </w:tcPr>
          <w:p/>
        </w:tc>
        <w:tc>
          <w:tcPr>
            <w:vMerge w:val="continue"/>
          </w:tcPr>
          <w:p/>
        </w:tc>
        <w:tc>
          <w:tcPr>
            <w:vMerge w:val="continue"/>
          </w:tcPr>
          <w:p/>
        </w:tc>
        <w:tc>
          <w:tcPr>
            <w:tcW w:w="3118" w:type="dxa"/>
          </w:tcPr>
          <w:p>
            <w:pPr>
              <w:pStyle w:val="0"/>
            </w:pPr>
            <w:r>
              <w:rPr>
                <w:sz w:val="20"/>
              </w:rPr>
              <w:t xml:space="preserve">Более 60,001 тыс. кв. м</w:t>
            </w:r>
          </w:p>
        </w:tc>
        <w:tc>
          <w:tcPr>
            <w:tcW w:w="850" w:type="dxa"/>
          </w:tcPr>
          <w:p>
            <w:pPr>
              <w:pStyle w:val="0"/>
              <w:jc w:val="center"/>
            </w:pPr>
            <w:r>
              <w:rPr>
                <w:sz w:val="20"/>
              </w:rPr>
              <w:t xml:space="preserve">35</w:t>
            </w:r>
          </w:p>
        </w:tc>
      </w:tr>
      <w:tr>
        <w:tc>
          <w:tcPr>
            <w:tcW w:w="567" w:type="dxa"/>
            <w:vMerge w:val="restart"/>
          </w:tcPr>
          <w:p>
            <w:pPr>
              <w:pStyle w:val="0"/>
              <w:jc w:val="center"/>
            </w:pPr>
            <w:r>
              <w:rPr>
                <w:sz w:val="20"/>
              </w:rPr>
              <w:t xml:space="preserve">4</w:t>
            </w:r>
          </w:p>
        </w:tc>
        <w:tc>
          <w:tcPr>
            <w:tcW w:w="3118" w:type="dxa"/>
            <w:vMerge w:val="restart"/>
          </w:tcPr>
          <w:p>
            <w:pPr>
              <w:pStyle w:val="0"/>
            </w:pPr>
            <w:r>
              <w:rPr>
                <w:sz w:val="20"/>
              </w:rPr>
              <w:t xml:space="preserve">Наличие в соглашении о сотрудничестве или ином соглашении, заключенном между застройщиком и Правительством Ленинградской области, обязательств застройщика, связанных с завершением строительства многоквартирного дома, который не был завершен строительством другим застройщиком, нарушившим свои обязательства перед участниками долевого строительства</w:t>
            </w:r>
          </w:p>
        </w:tc>
        <w:tc>
          <w:tcPr>
            <w:tcW w:w="1417" w:type="dxa"/>
            <w:vMerge w:val="restart"/>
          </w:tcPr>
          <w:p>
            <w:pPr>
              <w:pStyle w:val="0"/>
              <w:jc w:val="center"/>
            </w:pPr>
            <w:r>
              <w:rPr>
                <w:sz w:val="20"/>
              </w:rPr>
              <w:t xml:space="preserve">20</w:t>
            </w:r>
          </w:p>
        </w:tc>
        <w:tc>
          <w:tcPr>
            <w:tcW w:w="3118" w:type="dxa"/>
          </w:tcPr>
          <w:p>
            <w:pPr>
              <w:pStyle w:val="0"/>
            </w:pPr>
            <w:r>
              <w:rPr>
                <w:sz w:val="20"/>
              </w:rPr>
              <w:t xml:space="preserve">Имеется</w:t>
            </w:r>
          </w:p>
        </w:tc>
        <w:tc>
          <w:tcPr>
            <w:tcW w:w="850" w:type="dxa"/>
          </w:tcPr>
          <w:p>
            <w:pPr>
              <w:pStyle w:val="0"/>
              <w:jc w:val="center"/>
            </w:pPr>
            <w:r>
              <w:rPr>
                <w:sz w:val="20"/>
              </w:rPr>
              <w:t xml:space="preserve">45</w:t>
            </w:r>
          </w:p>
        </w:tc>
      </w:tr>
      <w:tr>
        <w:tc>
          <w:tcPr>
            <w:vMerge w:val="continue"/>
          </w:tcPr>
          <w:p/>
        </w:tc>
        <w:tc>
          <w:tcPr>
            <w:vMerge w:val="continue"/>
          </w:tcPr>
          <w:p/>
        </w:tc>
        <w:tc>
          <w:tcPr>
            <w:vMerge w:val="continue"/>
          </w:tcPr>
          <w:p/>
        </w:tc>
        <w:tc>
          <w:tcPr>
            <w:tcW w:w="3118" w:type="dxa"/>
          </w:tcPr>
          <w:p>
            <w:pPr>
              <w:pStyle w:val="0"/>
            </w:pPr>
            <w:r>
              <w:rPr>
                <w:sz w:val="20"/>
              </w:rPr>
              <w:t xml:space="preserve">Отсутствует</w:t>
            </w:r>
          </w:p>
        </w:tc>
        <w:tc>
          <w:tcPr>
            <w:tcW w:w="850" w:type="dxa"/>
          </w:tcPr>
          <w:p>
            <w:pPr>
              <w:pStyle w:val="0"/>
              <w:jc w:val="center"/>
            </w:pPr>
            <w:r>
              <w:rPr>
                <w:sz w:val="20"/>
              </w:rPr>
              <w:t xml:space="preserve">0</w:t>
            </w:r>
          </w:p>
        </w:tc>
      </w:tr>
      <w:tr>
        <w:tc>
          <w:tcPr>
            <w:tcW w:w="567" w:type="dxa"/>
            <w:vMerge w:val="restart"/>
          </w:tcPr>
          <w:p>
            <w:pPr>
              <w:pStyle w:val="0"/>
              <w:jc w:val="center"/>
            </w:pPr>
            <w:r>
              <w:rPr>
                <w:sz w:val="20"/>
              </w:rPr>
              <w:t xml:space="preserve">5</w:t>
            </w:r>
          </w:p>
        </w:tc>
        <w:tc>
          <w:tcPr>
            <w:tcW w:w="3118" w:type="dxa"/>
            <w:vMerge w:val="restart"/>
          </w:tcPr>
          <w:p>
            <w:pPr>
              <w:pStyle w:val="0"/>
            </w:pPr>
            <w:r>
              <w:rPr>
                <w:sz w:val="20"/>
              </w:rPr>
              <w:t xml:space="preserve">Строительство (реконструкция) объектов транспортной инфраструктуры планируется в г. Гатчина Ленинградской области</w:t>
            </w:r>
          </w:p>
        </w:tc>
        <w:tc>
          <w:tcPr>
            <w:tcW w:w="1417" w:type="dxa"/>
            <w:vMerge w:val="restart"/>
          </w:tcPr>
          <w:p>
            <w:pPr>
              <w:pStyle w:val="0"/>
              <w:jc w:val="center"/>
            </w:pPr>
            <w:r>
              <w:rPr>
                <w:sz w:val="20"/>
              </w:rPr>
              <w:t xml:space="preserve">10</w:t>
            </w:r>
          </w:p>
        </w:tc>
        <w:tc>
          <w:tcPr>
            <w:tcW w:w="3118" w:type="dxa"/>
          </w:tcPr>
          <w:p>
            <w:pPr>
              <w:pStyle w:val="0"/>
            </w:pPr>
            <w:r>
              <w:rPr>
                <w:sz w:val="20"/>
              </w:rPr>
              <w:t xml:space="preserve">Да</w:t>
            </w:r>
          </w:p>
        </w:tc>
        <w:tc>
          <w:tcPr>
            <w:tcW w:w="850" w:type="dxa"/>
          </w:tcPr>
          <w:p>
            <w:pPr>
              <w:pStyle w:val="0"/>
              <w:jc w:val="center"/>
            </w:pPr>
            <w:r>
              <w:rPr>
                <w:sz w:val="20"/>
              </w:rPr>
              <w:t xml:space="preserve">10</w:t>
            </w:r>
          </w:p>
        </w:tc>
      </w:tr>
      <w:tr>
        <w:tc>
          <w:tcPr>
            <w:vMerge w:val="continue"/>
          </w:tcPr>
          <w:p/>
        </w:tc>
        <w:tc>
          <w:tcPr>
            <w:vMerge w:val="continue"/>
          </w:tcPr>
          <w:p/>
        </w:tc>
        <w:tc>
          <w:tcPr>
            <w:vMerge w:val="continue"/>
          </w:tcPr>
          <w:p/>
        </w:tc>
        <w:tc>
          <w:tcPr>
            <w:tcW w:w="3118" w:type="dxa"/>
          </w:tcPr>
          <w:p>
            <w:pPr>
              <w:pStyle w:val="0"/>
            </w:pPr>
            <w:r>
              <w:rPr>
                <w:sz w:val="20"/>
              </w:rPr>
              <w:t xml:space="preserve">Нет</w:t>
            </w:r>
          </w:p>
        </w:tc>
        <w:tc>
          <w:tcPr>
            <w:tcW w:w="850" w:type="dxa"/>
          </w:tcPr>
          <w:p>
            <w:pPr>
              <w:pStyle w:val="0"/>
              <w:jc w:val="center"/>
            </w:pPr>
            <w:r>
              <w:rPr>
                <w:sz w:val="20"/>
              </w:rPr>
              <w:t xml:space="preserve">0</w:t>
            </w:r>
          </w:p>
        </w:tc>
      </w:tr>
    </w:tbl>
    <w:p>
      <w:pPr>
        <w:pStyle w:val="0"/>
      </w:pPr>
      <w:r>
        <w:rPr>
          <w:sz w:val="20"/>
        </w:rPr>
      </w:r>
    </w:p>
    <w:p>
      <w:pPr>
        <w:pStyle w:val="0"/>
        <w:ind w:firstLine="540"/>
        <w:jc w:val="both"/>
      </w:pPr>
      <w:r>
        <w:rPr>
          <w:sz w:val="20"/>
        </w:rPr>
        <w:t xml:space="preserve">Методика расчета:</w:t>
      </w:r>
    </w:p>
    <w:p>
      <w:pPr>
        <w:pStyle w:val="0"/>
      </w:pPr>
      <w:r>
        <w:rPr>
          <w:sz w:val="20"/>
        </w:rPr>
      </w:r>
    </w:p>
    <w:p>
      <w:pPr>
        <w:pStyle w:val="0"/>
        <w:jc w:val="center"/>
      </w:pPr>
      <w:r>
        <w:rPr>
          <w:sz w:val="20"/>
        </w:rPr>
        <w:t xml:space="preserve">ИО = О1 x В1 + О2 x В2 + О3 x В3 + О4 x В4 + О5 x В5,</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ИО - итоговая оценка в отношении каждого объекта транспортной инфраструктуры по муниципальному образованию;</w:t>
      </w:r>
    </w:p>
    <w:p>
      <w:pPr>
        <w:pStyle w:val="0"/>
        <w:spacing w:before="200" w:line-rule="auto"/>
        <w:ind w:firstLine="540"/>
        <w:jc w:val="both"/>
      </w:pPr>
      <w:r>
        <w:rPr>
          <w:sz w:val="20"/>
        </w:rPr>
        <w:t xml:space="preserve">О1, О2, О3, О4, О5 - балльная оценка по соответствующему критерию;</w:t>
      </w:r>
    </w:p>
    <w:p>
      <w:pPr>
        <w:pStyle w:val="0"/>
        <w:spacing w:before="200" w:line-rule="auto"/>
        <w:ind w:firstLine="540"/>
        <w:jc w:val="both"/>
      </w:pPr>
      <w:r>
        <w:rPr>
          <w:sz w:val="20"/>
        </w:rPr>
        <w:t xml:space="preserve">В1, В2, В3, В4, В5 - вес соответствующего критерия.</w:t>
      </w:r>
    </w:p>
    <w:p>
      <w:pPr>
        <w:pStyle w:val="0"/>
      </w:pPr>
      <w:r>
        <w:rPr>
          <w:sz w:val="20"/>
        </w:rPr>
      </w:r>
    </w:p>
    <w:p>
      <w:pPr>
        <w:pStyle w:val="0"/>
        <w:ind w:firstLine="540"/>
        <w:jc w:val="both"/>
      </w:pPr>
      <w:r>
        <w:rPr>
          <w:sz w:val="20"/>
        </w:rPr>
        <w:t xml:space="preserve">По итогам балльной оценки составляется рейтинговый список администраций муниципальных образований в целях реализации мероприятия в порядке убывания баллов от большего к меньшему.</w:t>
      </w:r>
    </w:p>
    <w:p>
      <w:pPr>
        <w:pStyle w:val="0"/>
        <w:spacing w:before="200" w:line-rule="auto"/>
        <w:ind w:firstLine="540"/>
        <w:jc w:val="both"/>
      </w:pPr>
      <w:r>
        <w:rPr>
          <w:sz w:val="20"/>
        </w:rPr>
        <w:t xml:space="preserve">Победителями признаются муниципальные образования, набравшие в сумме наибольшее количество баллов.</w:t>
      </w:r>
    </w:p>
    <w:p>
      <w:pPr>
        <w:pStyle w:val="0"/>
        <w:spacing w:before="200" w:line-rule="auto"/>
        <w:ind w:firstLine="540"/>
        <w:jc w:val="both"/>
      </w:pPr>
      <w:r>
        <w:rPr>
          <w:sz w:val="20"/>
        </w:rPr>
        <w:t xml:space="preserve">3.9. По результатам конкурсного отбора комиссией в течение пяти рабочих дней с даты проведения заседания комиссии оформляется протокол. Победителям конкурсного отбора направляется выписка из протокола (по требованию) в течение пяти рабочих дней с даты оформления протокола.</w:t>
      </w:r>
    </w:p>
    <w:p>
      <w:pPr>
        <w:pStyle w:val="0"/>
        <w:spacing w:before="200" w:line-rule="auto"/>
        <w:ind w:firstLine="540"/>
        <w:jc w:val="both"/>
      </w:pPr>
      <w:r>
        <w:rPr>
          <w:sz w:val="20"/>
        </w:rPr>
        <w:t xml:space="preserve">3.10. ГРБС в течение 10 рабочих дней с даты оформления протокола формирует и направляет в комитет по строительству Ленинградской области предложения по распределению субсидий бюджетам муниципальных образований и по включению объектов транспортной инфраструктуры в перечень объектов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pPr>
        <w:pStyle w:val="0"/>
        <w:spacing w:before="200" w:line-rule="auto"/>
        <w:ind w:firstLine="540"/>
        <w:jc w:val="both"/>
      </w:pPr>
      <w:r>
        <w:rPr>
          <w:sz w:val="20"/>
        </w:rPr>
        <w:t xml:space="preserve">3.11. Комитет по строительству Ленинградской области в течение 10 рабочих дней после получения от ГРБС предложений по распределению субсидий бюджетам муниципальных образований и по включению объектов транспортной инфраструктуры в перечень объектов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(далее - перечень объектов) формирует предложения по распределению субсидий бюджетам муниципальных образований.</w:t>
      </w:r>
    </w:p>
    <w:p>
      <w:pPr>
        <w:pStyle w:val="0"/>
        <w:spacing w:before="200" w:line-rule="auto"/>
        <w:ind w:firstLine="540"/>
        <w:jc w:val="both"/>
      </w:pPr>
      <w:r>
        <w:rPr>
          <w:sz w:val="20"/>
        </w:rPr>
        <w:t xml:space="preserve">3.12. Субсидии распределяются муниципальным образованиям исходя из заявок муниципальных образований в соответствии с </w:t>
      </w:r>
      <w:hyperlink w:history="0" w:anchor="P2833" w:tooltip="4.2. Распределение субсидий и перечень объектов утверждаются постановлением Правительства Ленинградской области.">
        <w:r>
          <w:rPr>
            <w:sz w:val="20"/>
            <w:color w:val="0000ff"/>
          </w:rPr>
          <w:t xml:space="preserve">пунктом 4.2</w:t>
        </w:r>
      </w:hyperlink>
      <w:r>
        <w:rPr>
          <w:sz w:val="20"/>
        </w:rPr>
        <w:t xml:space="preserve"> настоящего Порядка.</w:t>
      </w:r>
    </w:p>
    <w:p>
      <w:pPr>
        <w:pStyle w:val="0"/>
      </w:pPr>
      <w:r>
        <w:rPr>
          <w:sz w:val="20"/>
        </w:rPr>
      </w:r>
    </w:p>
    <w:p>
      <w:pPr>
        <w:pStyle w:val="2"/>
        <w:outlineLvl w:val="1"/>
        <w:jc w:val="center"/>
      </w:pPr>
      <w:r>
        <w:rPr>
          <w:sz w:val="20"/>
        </w:rPr>
        <w:t xml:space="preserve">4. Порядок распределения субсидий</w:t>
      </w:r>
    </w:p>
    <w:p>
      <w:pPr>
        <w:pStyle w:val="0"/>
      </w:pPr>
      <w:r>
        <w:rPr>
          <w:sz w:val="20"/>
        </w:rPr>
      </w:r>
    </w:p>
    <w:p>
      <w:pPr>
        <w:pStyle w:val="0"/>
        <w:ind w:firstLine="540"/>
        <w:jc w:val="both"/>
      </w:pPr>
      <w:r>
        <w:rPr>
          <w:sz w:val="20"/>
        </w:rPr>
        <w:t xml:space="preserve">4.1. Распределение субсидий осуществляется исходя из заявок муниципальных образований по формуле:</w:t>
      </w:r>
    </w:p>
    <w:p>
      <w:pPr>
        <w:pStyle w:val="0"/>
      </w:pPr>
      <w:r>
        <w:rPr>
          <w:sz w:val="20"/>
        </w:rPr>
      </w:r>
    </w:p>
    <w:p>
      <w:pPr>
        <w:pStyle w:val="0"/>
        <w:jc w:val="center"/>
      </w:pPr>
      <w:r>
        <w:rPr>
          <w:sz w:val="20"/>
        </w:rPr>
        <w:t xml:space="preserve">Сi = ЗСi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объем субсидии бюджету i-го муниципального образования;</w:t>
      </w:r>
    </w:p>
    <w:p>
      <w:pPr>
        <w:pStyle w:val="0"/>
        <w:spacing w:before="200" w:line-rule="auto"/>
        <w:ind w:firstLine="540"/>
        <w:jc w:val="both"/>
      </w:pPr>
      <w:r>
        <w:rPr>
          <w:sz w:val="20"/>
        </w:rPr>
        <w:t xml:space="preserve">ЗСi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w:t>
      </w:r>
    </w:p>
    <w:p>
      <w:pPr>
        <w:pStyle w:val="0"/>
      </w:pPr>
      <w:r>
        <w:rPr>
          <w:sz w:val="20"/>
        </w:rPr>
      </w:r>
    </w:p>
    <w:bookmarkStart w:id="2833" w:name="P2833"/>
    <w:bookmarkEnd w:id="2833"/>
    <w:p>
      <w:pPr>
        <w:pStyle w:val="0"/>
        <w:ind w:firstLine="540"/>
        <w:jc w:val="both"/>
      </w:pPr>
      <w:r>
        <w:rPr>
          <w:sz w:val="20"/>
        </w:rPr>
        <w:t xml:space="preserve">4.2. Распределение субсидий и перечень объектов утверждаются постановлением Правительства Ленинградской области.</w:t>
      </w:r>
    </w:p>
    <w:p>
      <w:pPr>
        <w:pStyle w:val="0"/>
        <w:spacing w:before="200" w:line-rule="auto"/>
        <w:ind w:firstLine="540"/>
        <w:jc w:val="both"/>
      </w:pPr>
      <w:r>
        <w:rPr>
          <w:sz w:val="20"/>
        </w:rPr>
        <w:t xml:space="preserve">Распределение субсидий утверждается на очередной финансовый год и на плановый период не позднее 1 февраля года предоставления субсидий.</w:t>
      </w:r>
    </w:p>
    <w:p>
      <w:pPr>
        <w:pStyle w:val="0"/>
        <w:spacing w:before="200" w:line-rule="auto"/>
        <w:ind w:firstLine="540"/>
        <w:jc w:val="both"/>
      </w:pPr>
      <w:r>
        <w:rPr>
          <w:sz w:val="20"/>
        </w:rPr>
        <w:t xml:space="preserve">4.3. Утвержденный постановлением Правительства Ленинградской области объем субсидии для муниципального образования пересматривается в случае изменения объема субсидии при увеличении (уменьшении) лимитов средств областного бюджета Ленинградской области при внесении изменений в областной закон об областном бюджете Ленинградской области на текущий финансовый год и на плановый период. В указанных случаях распределение субсидий утверждается в течение 30 календарных дней.</w:t>
      </w:r>
    </w:p>
    <w:p>
      <w:pPr>
        <w:pStyle w:val="0"/>
      </w:pPr>
      <w:r>
        <w:rPr>
          <w:sz w:val="20"/>
        </w:rPr>
      </w:r>
    </w:p>
    <w:p>
      <w:pPr>
        <w:pStyle w:val="2"/>
        <w:outlineLvl w:val="1"/>
        <w:jc w:val="center"/>
      </w:pPr>
      <w:r>
        <w:rPr>
          <w:sz w:val="20"/>
        </w:rPr>
        <w:t xml:space="preserve">5. Порядок предоставления и расходования субсидий</w:t>
      </w:r>
    </w:p>
    <w:p>
      <w:pPr>
        <w:pStyle w:val="0"/>
      </w:pPr>
      <w:r>
        <w:rPr>
          <w:sz w:val="20"/>
        </w:rPr>
      </w:r>
    </w:p>
    <w:bookmarkStart w:id="2839" w:name="P2839"/>
    <w:bookmarkEnd w:id="2839"/>
    <w:p>
      <w:pPr>
        <w:pStyle w:val="0"/>
        <w:ind w:firstLine="540"/>
        <w:jc w:val="both"/>
      </w:pPr>
      <w:r>
        <w:rPr>
          <w:sz w:val="20"/>
        </w:rPr>
        <w:t xml:space="preserve">5.1. Соглашение заключается до 15 февраля года предоставления субсидии (или в течение 10 рабочих дней после утверждения перечня объектов и распределения субсидий, в случае предоставления субсидии в рамках внесения изменений в областной закон об областном бюджете Ленинградской области на текущий финансовый год и на плановый период после 1 февраля).</w:t>
      </w:r>
    </w:p>
    <w:p>
      <w:pPr>
        <w:pStyle w:val="0"/>
        <w:spacing w:before="200" w:line-rule="auto"/>
        <w:ind w:firstLine="540"/>
        <w:jc w:val="both"/>
      </w:pPr>
      <w:r>
        <w:rPr>
          <w:sz w:val="20"/>
        </w:rPr>
        <w:t xml:space="preserve">Соглашение заключается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с учетом положений </w:t>
      </w:r>
      <w:hyperlink w:history="0" r:id="rId37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пункта 4.2</w:t>
        </w:r>
      </w:hyperlink>
      <w:r>
        <w:rPr>
          <w:sz w:val="20"/>
        </w:rPr>
        <w:t xml:space="preserve"> Правил.</w:t>
      </w:r>
    </w:p>
    <w:p>
      <w:pPr>
        <w:pStyle w:val="0"/>
        <w:spacing w:before="200" w:line-rule="auto"/>
        <w:ind w:firstLine="540"/>
        <w:jc w:val="both"/>
      </w:pPr>
      <w:r>
        <w:rPr>
          <w:sz w:val="20"/>
        </w:rPr>
        <w:t xml:space="preserve">Соглашения заключаются на срок, на который утверждено распределение субсидий между муниципальными образованиями.</w:t>
      </w:r>
    </w:p>
    <w:p>
      <w:pPr>
        <w:pStyle w:val="0"/>
        <w:spacing w:before="200" w:line-rule="auto"/>
        <w:ind w:firstLine="540"/>
        <w:jc w:val="both"/>
      </w:pPr>
      <w:r>
        <w:rPr>
          <w:sz w:val="20"/>
        </w:rPr>
        <w:t xml:space="preserve">5.2. Внесение в соглашение изменений осуществляется в соответствии с </w:t>
      </w:r>
      <w:hyperlink w:history="0" r:id="rId37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5.3. Муниципальное образование при заключении соглашения представляет ГРБС документы, предусмотренные </w:t>
      </w:r>
      <w:hyperlink w:history="0" r:id="rId38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5.4. Предоставление субсидий бюджетам муниципальных образований осуществляется в пределах бюджетных ассигнований, утвержденных в сводной бюджетной росписи областного бюджета Ленинградской области для ГРБС, и доведенных лимитов бюджетных обязательств на текущий финансовый год и на плановый период в соответствии с условиями соглашения.</w:t>
      </w:r>
    </w:p>
    <w:p>
      <w:pPr>
        <w:pStyle w:val="0"/>
        <w:spacing w:before="200" w:line-rule="auto"/>
        <w:ind w:firstLine="540"/>
        <w:jc w:val="both"/>
      </w:pPr>
      <w:r>
        <w:rPr>
          <w:sz w:val="20"/>
        </w:rPr>
        <w:t xml:space="preserve">5.5. Перечисление субсидий осуществляется ГРБС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Перечисление муниципальному образованию субсидии осуществляется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является эта субсидия.</w:t>
      </w:r>
    </w:p>
    <w:p>
      <w:pPr>
        <w:pStyle w:val="0"/>
        <w:spacing w:before="200" w:line-rule="auto"/>
        <w:ind w:firstLine="540"/>
        <w:jc w:val="both"/>
      </w:pPr>
      <w:r>
        <w:rPr>
          <w:sz w:val="20"/>
        </w:rPr>
        <w:t xml:space="preserve">5.6. Муниципальные образования посредством использования информационной системы "Управление бюджетным процессом Ленинградской области" представляют ГРБС платежные документы с одновременным представлением документов, подтверждающих потребность в осуществлении расходов, перечень которых установлен соглашением.</w:t>
      </w:r>
    </w:p>
    <w:p>
      <w:pPr>
        <w:pStyle w:val="0"/>
        <w:spacing w:before="200" w:line-rule="auto"/>
        <w:ind w:firstLine="540"/>
        <w:jc w:val="both"/>
      </w:pPr>
      <w:r>
        <w:rPr>
          <w:sz w:val="20"/>
        </w:rPr>
        <w:t xml:space="preserve">ГРБС в течение пяти рабочих дней проверяет полноту и достоверность документов, представленных муниципальным образованием.</w:t>
      </w:r>
    </w:p>
    <w:p>
      <w:pPr>
        <w:pStyle w:val="0"/>
        <w:spacing w:before="200" w:line-rule="auto"/>
        <w:ind w:firstLine="540"/>
        <w:jc w:val="both"/>
      </w:pPr>
      <w:r>
        <w:rPr>
          <w:sz w:val="20"/>
        </w:rPr>
        <w:t xml:space="preserve">При отсутствии замечаний по представленным документам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5.7. Ответственность за целевое использование средств, своевременность и достоверность представляемых документов несут администрации муниципальных образований.</w:t>
      </w:r>
    </w:p>
    <w:p>
      <w:pPr>
        <w:pStyle w:val="0"/>
        <w:spacing w:before="200" w:line-rule="auto"/>
        <w:ind w:firstLine="540"/>
        <w:jc w:val="both"/>
      </w:pPr>
      <w:r>
        <w:rPr>
          <w:sz w:val="20"/>
        </w:rPr>
        <w:t xml:space="preserve">5.8. Администрации муниципальных образований в течение трех месяцев с даты ввода в эксплуатацию объектов транспортной инфраструктуры представляют ГРБС документы, подтверждающие регистрацию права собственности на недвижимое имущество в Едином государственном реестре недвижимости.</w:t>
      </w:r>
    </w:p>
    <w:p>
      <w:pPr>
        <w:pStyle w:val="0"/>
        <w:spacing w:before="200" w:line-rule="auto"/>
        <w:ind w:firstLine="540"/>
        <w:jc w:val="both"/>
      </w:pPr>
      <w:r>
        <w:rPr>
          <w:sz w:val="20"/>
        </w:rPr>
        <w:t xml:space="preserve">5.9.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5.10.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5.11.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pPr>
        <w:pStyle w:val="0"/>
        <w:spacing w:before="200" w:line-rule="auto"/>
        <w:ind w:firstLine="540"/>
        <w:jc w:val="both"/>
      </w:pPr>
      <w:r>
        <w:rPr>
          <w:sz w:val="20"/>
        </w:rPr>
        <w:t xml:space="preserve">Контроль за соблюдением целей, порядка и условий предоставления субсидий, а также за соблюдением условий соглашений и условий контрактов и договоров,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5.12. ГРБС ежеквартально до 10-го числа месяца, следующего за отчетным кварталом, представляет в Комитет финансов Ленинградской области отчет об использовании субсидий.</w:t>
      </w:r>
    </w:p>
    <w:p>
      <w:pPr>
        <w:pStyle w:val="0"/>
        <w:spacing w:before="200" w:line-rule="auto"/>
        <w:ind w:firstLine="540"/>
        <w:jc w:val="both"/>
      </w:pPr>
      <w:r>
        <w:rPr>
          <w:sz w:val="20"/>
        </w:rPr>
        <w:t xml:space="preserve">5.13. 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pPr>
        <w:pStyle w:val="0"/>
        <w:spacing w:before="200" w:line-rule="auto"/>
        <w:ind w:firstLine="540"/>
        <w:jc w:val="both"/>
      </w:pPr>
      <w:r>
        <w:rPr>
          <w:sz w:val="20"/>
        </w:rPr>
        <w:t xml:space="preserve">5.14. В случае недостижения муниципальным образованием значений результата использования субсидии, установленных в соглашении, к нему применяются меры ответственности по основаниям и в порядке, предусмотренным </w:t>
      </w:r>
      <w:hyperlink w:history="0" r:id="rId38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7</w:t>
      </w:r>
    </w:p>
    <w:p>
      <w:pPr>
        <w:pStyle w:val="0"/>
        <w:jc w:val="right"/>
      </w:pPr>
      <w:r>
        <w:rPr>
          <w:sz w:val="20"/>
        </w:rPr>
        <w:t xml:space="preserve">к государственной программе...</w:t>
      </w:r>
    </w:p>
    <w:p>
      <w:pPr>
        <w:pStyle w:val="0"/>
      </w:pPr>
      <w:r>
        <w:rPr>
          <w:sz w:val="20"/>
        </w:rPr>
      </w:r>
    </w:p>
    <w:bookmarkStart w:id="2867" w:name="P2867"/>
    <w:bookmarkEnd w:id="2867"/>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ОБЕСПЕЧЕНИЕ УСТОЙЧИВОГО</w:t>
      </w:r>
    </w:p>
    <w:p>
      <w:pPr>
        <w:pStyle w:val="2"/>
        <w:jc w:val="center"/>
      </w:pPr>
      <w:r>
        <w:rPr>
          <w:sz w:val="20"/>
        </w:rPr>
        <w:t xml:space="preserve">СОКРАЩЕНИЯ НЕПРИГОДНОГО ДЛЯ ПРОЖИВАНИЯ ЖИЛИЩНОГО ФОНДА</w:t>
      </w:r>
    </w:p>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определяет цели и условия предоставления и распределения субсидий из областного бюджета Ленинградской области и поступивших в порядке софинансирования средств публично-правовой компании "Фонд развития территорий" (далее - Фонд) бюджетам муниципальных образований Ленинградской области (далее - муниципальные образования) на обеспечение устойчивого сокращения непригодного для проживания жилищного фонда (далее - субсидии).</w:t>
      </w:r>
    </w:p>
    <w:p>
      <w:pPr>
        <w:pStyle w:val="0"/>
        <w:spacing w:before="200" w:line-rule="auto"/>
        <w:ind w:firstLine="540"/>
        <w:jc w:val="both"/>
      </w:pPr>
      <w:r>
        <w:rPr>
          <w:sz w:val="20"/>
        </w:rPr>
        <w:t xml:space="preserve">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pPr>
        <w:pStyle w:val="0"/>
        <w:spacing w:before="200" w:line-rule="auto"/>
        <w:ind w:firstLine="540"/>
        <w:jc w:val="both"/>
      </w:pPr>
      <w:r>
        <w:rPr>
          <w:sz w:val="20"/>
        </w:rP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w:history="0" r:id="rId38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6 части 1 статьи 14</w:t>
        </w:r>
      </w:hyperlink>
      <w:r>
        <w:rPr>
          <w:sz w:val="20"/>
        </w:rPr>
        <w:t xml:space="preserve"> и </w:t>
      </w:r>
      <w:hyperlink w:history="0" r:id="rId38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6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0"/>
        </w:rPr>
      </w:r>
    </w:p>
    <w:p>
      <w:pPr>
        <w:pStyle w:val="2"/>
        <w:outlineLvl w:val="2"/>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Субсидии предоставляются в целях обеспечения граждан жилыми помещениями и обеспечения устойчивого сокращения непригодного для проживания жилищного фонда.</w:t>
      </w:r>
    </w:p>
    <w:p>
      <w:pPr>
        <w:pStyle w:val="0"/>
        <w:spacing w:before="200" w:line-rule="auto"/>
        <w:ind w:firstLine="540"/>
        <w:jc w:val="both"/>
      </w:pPr>
      <w:r>
        <w:rPr>
          <w:sz w:val="20"/>
        </w:rPr>
        <w:t xml:space="preserve">Субсидии предоставляются на:</w:t>
      </w:r>
    </w:p>
    <w:p>
      <w:pPr>
        <w:pStyle w:val="0"/>
        <w:spacing w:before="200" w:line-rule="auto"/>
        <w:ind w:firstLine="540"/>
        <w:jc w:val="both"/>
      </w:pPr>
      <w:r>
        <w:rPr>
          <w:sz w:val="20"/>
        </w:rPr>
        <w:t xml:space="preserve">строительство (приобретение) жилых помещений, в том числе путем участия в долевом строительстве многоквартирных домов, по общей площади не менее общей площади ранее занимаемого жилого помещения в аварийных многоквартирных домах;</w:t>
      </w:r>
    </w:p>
    <w:p>
      <w:pPr>
        <w:pStyle w:val="0"/>
        <w:spacing w:before="200" w:line-rule="auto"/>
        <w:ind w:firstLine="540"/>
        <w:jc w:val="both"/>
      </w:pPr>
      <w:r>
        <w:rPr>
          <w:sz w:val="20"/>
        </w:rPr>
        <w:t xml:space="preserve">возмещение денежных средств (оплата выкупной стоимости) за жилое помещение в рамках соглашений с собственниками жилых помещений, заключаемых в соответствии со </w:t>
      </w:r>
      <w:hyperlink w:history="0" r:id="rId38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32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2.2. Результатом использования субсидии является расселенная площадь жилых помещений (с учетом наличия непредвиденных обстоятельств).</w:t>
      </w:r>
    </w:p>
    <w:p>
      <w:pPr>
        <w:pStyle w:val="0"/>
        <w:spacing w:before="200" w:line-rule="auto"/>
        <w:ind w:firstLine="540"/>
        <w:jc w:val="both"/>
      </w:pPr>
      <w:r>
        <w:rPr>
          <w:sz w:val="20"/>
        </w:rPr>
        <w:t xml:space="preserve">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в боевых действиях, выполнение задач в условиях чрезвычайного или военного положения, а также в условиях военных конфликтов).</w:t>
      </w:r>
    </w:p>
    <w:p>
      <w:pPr>
        <w:pStyle w:val="0"/>
        <w:spacing w:before="200" w:line-rule="auto"/>
        <w:ind w:firstLine="540"/>
        <w:jc w:val="both"/>
      </w:pPr>
      <w:r>
        <w:rPr>
          <w:sz w:val="20"/>
        </w:rPr>
        <w:t xml:space="preserve">Значения результатов использования субсидии, ожидаемые к достижению за весь срок предоставления субсидий, определяются в соответствии с заявками муниципальных образований.</w:t>
      </w:r>
    </w:p>
    <w:p>
      <w:pPr>
        <w:pStyle w:val="0"/>
        <w:spacing w:before="200" w:line-rule="auto"/>
        <w:ind w:firstLine="540"/>
        <w:jc w:val="both"/>
      </w:pPr>
      <w:r>
        <w:rPr>
          <w:sz w:val="20"/>
        </w:rPr>
        <w:t xml:space="preserve">Детализированные требования к достижению значений результатов использования субсидии устанавливаются в соглашении о предоставлении субсидии, заключаемом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(далее - соглашение), в соответствии с </w:t>
      </w:r>
      <w:hyperlink w:history="0" r:id="rId38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4.2</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00" w:line-rule="auto"/>
        <w:ind w:firstLine="540"/>
        <w:jc w:val="both"/>
      </w:pPr>
      <w:r>
        <w:rPr>
          <w:sz w:val="20"/>
        </w:rPr>
        <w:t xml:space="preserve">2.3. Условия предоставления субсидий устанавливаются в соответствии с </w:t>
      </w:r>
      <w:hyperlink w:history="0" r:id="rId38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2.7</w:t>
        </w:r>
      </w:hyperlink>
      <w:r>
        <w:rPr>
          <w:sz w:val="20"/>
        </w:rPr>
        <w:t xml:space="preserve"> Правил.</w:t>
      </w:r>
    </w:p>
    <w:p>
      <w:pPr>
        <w:pStyle w:val="0"/>
      </w:pPr>
      <w:r>
        <w:rPr>
          <w:sz w:val="20"/>
        </w:rPr>
      </w:r>
    </w:p>
    <w:p>
      <w:pPr>
        <w:pStyle w:val="2"/>
        <w:outlineLvl w:val="2"/>
        <w:jc w:val="center"/>
      </w:pPr>
      <w:r>
        <w:rPr>
          <w:sz w:val="20"/>
        </w:rPr>
        <w:t xml:space="preserve">3. Порядок отбора муниципальных образований</w:t>
      </w:r>
    </w:p>
    <w:p>
      <w:pPr>
        <w:pStyle w:val="2"/>
        <w:jc w:val="center"/>
      </w:pPr>
      <w:r>
        <w:rPr>
          <w:sz w:val="20"/>
        </w:rPr>
        <w:t xml:space="preserve">для предоставления субсидий</w:t>
      </w:r>
    </w:p>
    <w:p>
      <w:pPr>
        <w:pStyle w:val="0"/>
      </w:pPr>
      <w:r>
        <w:rPr>
          <w:sz w:val="20"/>
        </w:rPr>
      </w:r>
    </w:p>
    <w:p>
      <w:pPr>
        <w:pStyle w:val="0"/>
        <w:ind w:firstLine="540"/>
        <w:jc w:val="both"/>
      </w:pPr>
      <w:r>
        <w:rPr>
          <w:sz w:val="20"/>
        </w:rPr>
        <w:t xml:space="preserve">3.1. Предоставление субсидий муниципальным образованиям осуществляется на конкурсной основе.</w:t>
      </w:r>
    </w:p>
    <w:p>
      <w:pPr>
        <w:pStyle w:val="0"/>
        <w:spacing w:before="200" w:line-rule="auto"/>
        <w:ind w:firstLine="540"/>
        <w:jc w:val="both"/>
      </w:pPr>
      <w:r>
        <w:rPr>
          <w:sz w:val="20"/>
        </w:rPr>
        <w:t xml:space="preserve">Конкурсный отбор муниципальных образований для предоставления субсидий осуществляется на основании оценки заявок муниципальных образований на предоставление субсидий в текущем году и плановом периоде (далее - заявки, конкурсный отбор).</w:t>
      </w:r>
    </w:p>
    <w:bookmarkStart w:id="2896" w:name="P2896"/>
    <w:bookmarkEnd w:id="2896"/>
    <w:p>
      <w:pPr>
        <w:pStyle w:val="0"/>
        <w:spacing w:before="200" w:line-rule="auto"/>
        <w:ind w:firstLine="540"/>
        <w:jc w:val="both"/>
      </w:pPr>
      <w:r>
        <w:rPr>
          <w:sz w:val="20"/>
        </w:rPr>
        <w:t xml:space="preserve">3.2. Критерии, которым должны соответствовать муниципальные образования для допуска к оценке заявок:</w:t>
      </w:r>
    </w:p>
    <w:p>
      <w:pPr>
        <w:pStyle w:val="0"/>
        <w:spacing w:before="200" w:line-rule="auto"/>
        <w:ind w:firstLine="540"/>
        <w:jc w:val="both"/>
      </w:pPr>
      <w:r>
        <w:rPr>
          <w:sz w:val="20"/>
        </w:rPr>
        <w:t xml:space="preserve">а) наличие на территории муниципального образования многоквартирных домов, которые признаны в установленном порядке аварийными в период с 1 января 2012 года по 1 января 2017 года и подлежащими сносу или реконструкции в связи с физическим износом в процессе их эксплуатации;</w:t>
      </w:r>
    </w:p>
    <w:p>
      <w:pPr>
        <w:pStyle w:val="0"/>
        <w:spacing w:before="200" w:line-rule="auto"/>
        <w:ind w:firstLine="540"/>
        <w:jc w:val="both"/>
      </w:pPr>
      <w:r>
        <w:rPr>
          <w:sz w:val="20"/>
        </w:rPr>
        <w:t xml:space="preserve">б) наличие на территории муниципального образования земельных участков для строительства многоквартирных домов (для муниципальных образований, которые выбрали способ реализации региональной адресной </w:t>
      </w:r>
      <w:hyperlink w:history="0" r:id="rId387" w:tooltip="Постановление Правительства Ленинградской области от 14.07.2023 N 497 (ред. от 12.05.2025) &quot;Об утверждении региональной адресной программы &quot;Переселение граждан из аварийного жилищного фонда на территории Ленинградской области в 2019-2025 годах&quot; и признании утратившими силу отдельных постановлений Правительства Ленинградской области&quot; {КонсультантПлюс}">
        <w:r>
          <w:rPr>
            <w:sz w:val="20"/>
            <w:color w:val="0000ff"/>
          </w:rPr>
          <w:t xml:space="preserve">программы</w:t>
        </w:r>
      </w:hyperlink>
      <w:r>
        <w:rPr>
          <w:sz w:val="20"/>
        </w:rPr>
        <w:t xml:space="preserve"> "Переселение граждан из аварийного жилищного фонда на территории Ленинградской области в 2019-2025 годах", утвержденной постановлением Правительства Ленинградской области от 14 июля 2023 года N 497 (далее - Программа), путем приобретения жилых помещений у застройщиков в строящихся домах);</w:t>
      </w:r>
    </w:p>
    <w:p>
      <w:pPr>
        <w:pStyle w:val="0"/>
        <w:spacing w:before="200" w:line-rule="auto"/>
        <w:ind w:firstLine="540"/>
        <w:jc w:val="both"/>
      </w:pPr>
      <w:r>
        <w:rPr>
          <w:sz w:val="20"/>
        </w:rPr>
        <w:t xml:space="preserve">в) в случае отсутствия на территории муниципального образования земельных участков для строительства многоквартирных домов - наличие согласия граждан на переселение в жилые помещения, расположенные в других муниципальных образованиях, на территориях которых имеются земельные участки для строительства многоквартирных домов (для муниципальных образований, которые выбрали способ реализации Программы путем приобретения жилых помещений у застройщиков в строящихся домах);</w:t>
      </w:r>
    </w:p>
    <w:p>
      <w:pPr>
        <w:pStyle w:val="0"/>
        <w:spacing w:before="200" w:line-rule="auto"/>
        <w:ind w:firstLine="540"/>
        <w:jc w:val="both"/>
      </w:pPr>
      <w:r>
        <w:rPr>
          <w:sz w:val="20"/>
        </w:rPr>
        <w:t xml:space="preserve">г) наличие на территории муниципального образования жилых помещений на вторичном рынке жилья, возможных для приобретения и соответствующих требованиям Программы (для муниципальных образований, которые выбрали способ реализации Программы путем приобретения жилых помещений на вторичном рынке жилья).</w:t>
      </w:r>
    </w:p>
    <w:p>
      <w:pPr>
        <w:pStyle w:val="0"/>
        <w:spacing w:before="200" w:line-rule="auto"/>
        <w:ind w:firstLine="540"/>
        <w:jc w:val="both"/>
      </w:pPr>
      <w:r>
        <w:rPr>
          <w:sz w:val="20"/>
        </w:rPr>
        <w:t xml:space="preserve">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bookmarkStart w:id="2902" w:name="P2902"/>
    <w:bookmarkEnd w:id="2902"/>
    <w:p>
      <w:pPr>
        <w:pStyle w:val="0"/>
        <w:spacing w:before="200" w:line-rule="auto"/>
        <w:ind w:firstLine="540"/>
        <w:jc w:val="both"/>
      </w:pPr>
      <w:r>
        <w:rPr>
          <w:sz w:val="20"/>
        </w:rPr>
        <w:t xml:space="preserve">3.3. Извещение о проведении конкурсного отбора размещается на официальном сайте Комитета в информационно-телекоммуникационной сети "Интернет" не позднее чем за пять рабочих дней до даты начала приема заявок.</w:t>
      </w:r>
    </w:p>
    <w:p>
      <w:pPr>
        <w:pStyle w:val="0"/>
        <w:spacing w:before="200" w:line-rule="auto"/>
        <w:ind w:firstLine="540"/>
        <w:jc w:val="both"/>
      </w:pPr>
      <w:r>
        <w:rPr>
          <w:sz w:val="20"/>
        </w:rPr>
        <w:t xml:space="preserve">Извещение о проведении конкурсного отбора должно содержать следующие сведения:</w:t>
      </w:r>
    </w:p>
    <w:p>
      <w:pPr>
        <w:pStyle w:val="0"/>
        <w:spacing w:before="200" w:line-rule="auto"/>
        <w:ind w:firstLine="540"/>
        <w:jc w:val="both"/>
      </w:pPr>
      <w:r>
        <w:rPr>
          <w:sz w:val="20"/>
        </w:rPr>
        <w:t xml:space="preserve">а) полное наименование организатора конкурсного отбора, его местонахождение, почтовый адрес, контактный телефон и адрес электронной почты;</w:t>
      </w:r>
    </w:p>
    <w:p>
      <w:pPr>
        <w:pStyle w:val="0"/>
        <w:spacing w:before="200" w:line-rule="auto"/>
        <w:ind w:firstLine="540"/>
        <w:jc w:val="both"/>
      </w:pPr>
      <w:r>
        <w:rPr>
          <w:sz w:val="20"/>
        </w:rPr>
        <w:t xml:space="preserve">б) основания проведения конкурсного отбора;</w:t>
      </w:r>
    </w:p>
    <w:p>
      <w:pPr>
        <w:pStyle w:val="0"/>
        <w:spacing w:before="200" w:line-rule="auto"/>
        <w:ind w:firstLine="540"/>
        <w:jc w:val="both"/>
      </w:pPr>
      <w:r>
        <w:rPr>
          <w:sz w:val="20"/>
        </w:rPr>
        <w:t xml:space="preserve">в) сроки и адрес приема заявок;</w:t>
      </w:r>
    </w:p>
    <w:p>
      <w:pPr>
        <w:pStyle w:val="0"/>
        <w:spacing w:before="200" w:line-rule="auto"/>
        <w:ind w:firstLine="540"/>
        <w:jc w:val="both"/>
      </w:pPr>
      <w:r>
        <w:rPr>
          <w:sz w:val="20"/>
        </w:rPr>
        <w:t xml:space="preserve">г) срок проведения конкурсного отбора;</w:t>
      </w:r>
    </w:p>
    <w:p>
      <w:pPr>
        <w:pStyle w:val="0"/>
        <w:spacing w:before="200" w:line-rule="auto"/>
        <w:ind w:firstLine="540"/>
        <w:jc w:val="both"/>
      </w:pPr>
      <w:r>
        <w:rPr>
          <w:sz w:val="20"/>
        </w:rPr>
        <w:t xml:space="preserve">д) перечень документов и информация, включаемая в заявку;</w:t>
      </w:r>
    </w:p>
    <w:p>
      <w:pPr>
        <w:pStyle w:val="0"/>
        <w:spacing w:before="200" w:line-rule="auto"/>
        <w:ind w:firstLine="540"/>
        <w:jc w:val="both"/>
      </w:pPr>
      <w:r>
        <w:rPr>
          <w:sz w:val="20"/>
        </w:rPr>
        <w:t xml:space="preserve">е) иная информация (при необходимости).</w:t>
      </w:r>
    </w:p>
    <w:p>
      <w:pPr>
        <w:pStyle w:val="0"/>
        <w:spacing w:before="200" w:line-rule="auto"/>
        <w:ind w:firstLine="540"/>
        <w:jc w:val="both"/>
      </w:pPr>
      <w:r>
        <w:rPr>
          <w:sz w:val="20"/>
        </w:rPr>
        <w:t xml:space="preserve">3.4. Конкурсный отбор проводится ежегодно с учетом вновь представленных муниципальными образованиями заявок.</w:t>
      </w:r>
    </w:p>
    <w:bookmarkStart w:id="2911" w:name="P2911"/>
    <w:bookmarkEnd w:id="2911"/>
    <w:p>
      <w:pPr>
        <w:pStyle w:val="0"/>
        <w:spacing w:before="200" w:line-rule="auto"/>
        <w:ind w:firstLine="540"/>
        <w:jc w:val="both"/>
      </w:pPr>
      <w:r>
        <w:rPr>
          <w:sz w:val="20"/>
        </w:rPr>
        <w:t xml:space="preserve">3.5. В целях получения субсидии муниципальные образования в срок, установленный в соответствии с </w:t>
      </w:r>
      <w:hyperlink w:history="0" w:anchor="P2902" w:tooltip="3.3. Извещение о проведении конкурсного отбора размещается на официальном сайте Комитета в информационно-телекоммуникационной сети &quot;Интернет&quot; не позднее чем за пять рабочих дней до даты начала приема заявок.">
        <w:r>
          <w:rPr>
            <w:sz w:val="20"/>
            <w:color w:val="0000ff"/>
          </w:rPr>
          <w:t xml:space="preserve">пунктом 3.3</w:t>
        </w:r>
      </w:hyperlink>
      <w:r>
        <w:rPr>
          <w:sz w:val="20"/>
        </w:rPr>
        <w:t xml:space="preserve"> настоящего Порядка, представляют в Комитет заявку в произвольной форме, подписанную главой администрации муниципального образования, и следующие документы:</w:t>
      </w:r>
    </w:p>
    <w:p>
      <w:pPr>
        <w:pStyle w:val="0"/>
        <w:spacing w:before="200" w:line-rule="auto"/>
        <w:ind w:firstLine="540"/>
        <w:jc w:val="both"/>
      </w:pPr>
      <w:r>
        <w:rPr>
          <w:sz w:val="20"/>
        </w:rPr>
        <w:t xml:space="preserve">перечень многоквартирных домов, признанных в установленном порядке аварийными в период с 1 января 2012 года по 1 января 2017 года и подлежащими сносу или реконструкции в связи с физическим износом в процессе их эксплуатации и подлежащих расселению в текущем этапе Программы;</w:t>
      </w:r>
    </w:p>
    <w:p>
      <w:pPr>
        <w:pStyle w:val="0"/>
        <w:spacing w:before="200" w:line-rule="auto"/>
        <w:ind w:firstLine="540"/>
        <w:jc w:val="both"/>
      </w:pPr>
      <w:r>
        <w:rPr>
          <w:sz w:val="20"/>
        </w:rPr>
        <w:t xml:space="preserve">информацию по выбору способа переселения граждан с учетом полученных согласий собственников жилых помещений;</w:t>
      </w:r>
    </w:p>
    <w:p>
      <w:pPr>
        <w:pStyle w:val="0"/>
        <w:spacing w:before="200" w:line-rule="auto"/>
        <w:ind w:firstLine="540"/>
        <w:jc w:val="both"/>
      </w:pPr>
      <w:r>
        <w:rPr>
          <w:sz w:val="20"/>
        </w:rPr>
        <w:t xml:space="preserve">информацию о наличии земельных участков для строительства многоквартирных домов (для муниципальных образований, которые выбрали способ реализации Программы путем приобретения жилых помещений у застройщиков в строящихся домах);</w:t>
      </w:r>
    </w:p>
    <w:p>
      <w:pPr>
        <w:pStyle w:val="0"/>
        <w:spacing w:before="200" w:line-rule="auto"/>
        <w:ind w:firstLine="540"/>
        <w:jc w:val="both"/>
      </w:pPr>
      <w:r>
        <w:rPr>
          <w:sz w:val="20"/>
        </w:rPr>
        <w:t xml:space="preserve">информацию о наличии жилых помещений на вторичном рынке жилья, возможных для приобретения и соответствующих требованиям Программы (для муниципальных образований, которые выбрали способ реализации Программы путем приобретения жилых помещений на вторичном рынке жилья);</w:t>
      </w:r>
    </w:p>
    <w:p>
      <w:pPr>
        <w:pStyle w:val="0"/>
        <w:spacing w:before="200" w:line-rule="auto"/>
        <w:ind w:firstLine="540"/>
        <w:jc w:val="both"/>
      </w:pPr>
      <w:r>
        <w:rPr>
          <w:sz w:val="20"/>
        </w:rPr>
        <w:t xml:space="preserve">справку о размере средств, планируемых к выделению из бюджета муниципального 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pPr>
        <w:pStyle w:val="0"/>
        <w:spacing w:before="200" w:line-rule="auto"/>
        <w:ind w:firstLine="540"/>
        <w:jc w:val="both"/>
      </w:pPr>
      <w:r>
        <w:rPr>
          <w:sz w:val="20"/>
        </w:rPr>
        <w:t xml:space="preserve">гарантийное письмо об исполнении соответствующих расходных обязательств муниципального образования по сносу аварийных многоквартирных домов, планируемых к расселению в рамках текущего этапа Программы.</w:t>
      </w:r>
    </w:p>
    <w:bookmarkStart w:id="2918" w:name="P2918"/>
    <w:bookmarkEnd w:id="2918"/>
    <w:p>
      <w:pPr>
        <w:pStyle w:val="0"/>
        <w:spacing w:before="200" w:line-rule="auto"/>
        <w:ind w:firstLine="540"/>
        <w:jc w:val="both"/>
      </w:pPr>
      <w:r>
        <w:rPr>
          <w:sz w:val="20"/>
        </w:rPr>
        <w:t xml:space="preserve">3.6. Основаниями для отклонения заявки являются несоответствие муниципального образования критериям, установленным </w:t>
      </w:r>
      <w:hyperlink w:history="0" w:anchor="P2896" w:tooltip="3.2. Критерии, которым должны соответствовать муниципальные образования для допуска к оценке заявок:">
        <w:r>
          <w:rPr>
            <w:sz w:val="20"/>
            <w:color w:val="0000ff"/>
          </w:rPr>
          <w:t xml:space="preserve">пунктом 3.2</w:t>
        </w:r>
      </w:hyperlink>
      <w:r>
        <w:rPr>
          <w:sz w:val="20"/>
        </w:rPr>
        <w:t xml:space="preserve"> настоящего Порядка, представление муниципальным образованием документов, указанных в </w:t>
      </w:r>
      <w:hyperlink w:history="0" w:anchor="P2911" w:tooltip="3.5. В целях получения субсидии муниципальные образования в срок, установленный в соответствии с пунктом 3.3 настоящего Порядка, представляют в Комитет заявку в произвольной форме, подписанную главой администрации муниципального образования, и следующие документы:">
        <w:r>
          <w:rPr>
            <w:sz w:val="20"/>
            <w:color w:val="0000ff"/>
          </w:rPr>
          <w:t xml:space="preserve">пункте 3.5</w:t>
        </w:r>
      </w:hyperlink>
      <w:r>
        <w:rPr>
          <w:sz w:val="20"/>
        </w:rPr>
        <w:t xml:space="preserve"> настоящего Порядка,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history="0" w:anchor="P2902" w:tooltip="3.3. Извещение о проведении конкурсного отбора размещается на официальном сайте Комитета в информационно-телекоммуникационной сети &quot;Интернет&quot; не позднее чем за пять рабочих дней до даты начала приема заявок.">
        <w:r>
          <w:rPr>
            <w:sz w:val="20"/>
            <w:color w:val="0000ff"/>
          </w:rPr>
          <w:t xml:space="preserve">пунктом 3.3</w:t>
        </w:r>
      </w:hyperlink>
      <w:r>
        <w:rPr>
          <w:sz w:val="20"/>
        </w:rPr>
        <w:t xml:space="preserve"> настоящего Порядка.</w:t>
      </w:r>
    </w:p>
    <w:p>
      <w:pPr>
        <w:pStyle w:val="0"/>
        <w:spacing w:before="200" w:line-rule="auto"/>
        <w:ind w:firstLine="540"/>
        <w:jc w:val="both"/>
      </w:pPr>
      <w:r>
        <w:rPr>
          <w:sz w:val="20"/>
        </w:rPr>
        <w:t xml:space="preserve">3.7. Заявки оцениваются по балльной системе в соответствии с </w:t>
      </w:r>
      <w:hyperlink w:history="0" w:anchor="P2920" w:tooltip="3.8. Критерии и порядок оценки заявок:">
        <w:r>
          <w:rPr>
            <w:sz w:val="20"/>
            <w:color w:val="0000ff"/>
          </w:rPr>
          <w:t xml:space="preserve">пунктом 3.8</w:t>
        </w:r>
      </w:hyperlink>
      <w:r>
        <w:rPr>
          <w:sz w:val="20"/>
        </w:rPr>
        <w:t xml:space="preserve"> настоящего Порядка. Победителями признаются муниципальные образования, набравшие наибольшее количество баллов.</w:t>
      </w:r>
    </w:p>
    <w:bookmarkStart w:id="2920" w:name="P2920"/>
    <w:bookmarkEnd w:id="2920"/>
    <w:p>
      <w:pPr>
        <w:pStyle w:val="0"/>
        <w:spacing w:before="200" w:line-rule="auto"/>
        <w:ind w:firstLine="540"/>
        <w:jc w:val="both"/>
      </w:pPr>
      <w:r>
        <w:rPr>
          <w:sz w:val="20"/>
        </w:rPr>
        <w:t xml:space="preserve">3.8. Критерии и порядок оценки заявок:</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08"/>
        <w:gridCol w:w="4195"/>
        <w:gridCol w:w="1644"/>
      </w:tblGrid>
      <w:tr>
        <w:tc>
          <w:tcPr>
            <w:tcW w:w="624" w:type="dxa"/>
          </w:tcPr>
          <w:p>
            <w:pPr>
              <w:pStyle w:val="0"/>
              <w:jc w:val="center"/>
            </w:pPr>
            <w:r>
              <w:rPr>
                <w:sz w:val="20"/>
              </w:rPr>
              <w:t xml:space="preserve">N п/п</w:t>
            </w:r>
          </w:p>
        </w:tc>
        <w:tc>
          <w:tcPr>
            <w:tcW w:w="2608" w:type="dxa"/>
          </w:tcPr>
          <w:p>
            <w:pPr>
              <w:pStyle w:val="0"/>
              <w:jc w:val="center"/>
            </w:pPr>
            <w:r>
              <w:rPr>
                <w:sz w:val="20"/>
              </w:rPr>
              <w:t xml:space="preserve">Наименование критерия (О)</w:t>
            </w:r>
          </w:p>
        </w:tc>
        <w:tc>
          <w:tcPr>
            <w:tcW w:w="4195" w:type="dxa"/>
          </w:tcPr>
          <w:p>
            <w:pPr>
              <w:pStyle w:val="0"/>
              <w:jc w:val="center"/>
            </w:pPr>
            <w:r>
              <w:rPr>
                <w:sz w:val="20"/>
              </w:rPr>
              <w:t xml:space="preserve">Балльная оценка</w:t>
            </w:r>
          </w:p>
        </w:tc>
        <w:tc>
          <w:tcPr>
            <w:tcW w:w="1644" w:type="dxa"/>
          </w:tcPr>
          <w:p>
            <w:pPr>
              <w:pStyle w:val="0"/>
              <w:jc w:val="center"/>
            </w:pPr>
            <w:r>
              <w:rPr>
                <w:sz w:val="20"/>
              </w:rPr>
              <w:t xml:space="preserve">Удельный вес показателя, проц. (В)</w:t>
            </w:r>
          </w:p>
        </w:tc>
      </w:tr>
      <w:tr>
        <w:tc>
          <w:tcPr>
            <w:tcW w:w="624" w:type="dxa"/>
          </w:tcPr>
          <w:p>
            <w:pPr>
              <w:pStyle w:val="0"/>
              <w:jc w:val="center"/>
            </w:pPr>
            <w:r>
              <w:rPr>
                <w:sz w:val="20"/>
              </w:rPr>
              <w:t xml:space="preserve">1</w:t>
            </w:r>
          </w:p>
        </w:tc>
        <w:tc>
          <w:tcPr>
            <w:tcW w:w="2608" w:type="dxa"/>
          </w:tcPr>
          <w:p>
            <w:pPr>
              <w:pStyle w:val="0"/>
            </w:pPr>
            <w:r>
              <w:rPr>
                <w:sz w:val="20"/>
              </w:rPr>
              <w:t xml:space="preserve">Количество квадратных метров, подлежащих расселению</w:t>
            </w:r>
          </w:p>
        </w:tc>
        <w:tc>
          <w:tcPr>
            <w:tcW w:w="4195" w:type="dxa"/>
          </w:tcPr>
          <w:p>
            <w:pPr>
              <w:pStyle w:val="0"/>
            </w:pPr>
            <w:r>
              <w:rPr>
                <w:sz w:val="20"/>
              </w:rPr>
              <w:t xml:space="preserve">Определяется по количеству квадратных метров, заявленных муниципальными образованиями к расселению.</w:t>
            </w:r>
          </w:p>
          <w:p>
            <w:pPr>
              <w:pStyle w:val="0"/>
            </w:pPr>
            <w:r>
              <w:rPr>
                <w:sz w:val="20"/>
              </w:rPr>
              <w:t xml:space="preserve">Баллы распределяются от 1 до 10, чем больше площадь аварийного жилищного фонда, тем выше балл:</w:t>
            </w:r>
          </w:p>
          <w:p>
            <w:pPr>
              <w:pStyle w:val="0"/>
            </w:pPr>
            <w:r>
              <w:rPr>
                <w:sz w:val="20"/>
              </w:rPr>
              <w:t xml:space="preserve">10000 кв. м и более - 10 баллов;</w:t>
            </w:r>
          </w:p>
          <w:p>
            <w:pPr>
              <w:pStyle w:val="0"/>
            </w:pPr>
            <w:r>
              <w:rPr>
                <w:sz w:val="20"/>
              </w:rPr>
              <w:t xml:space="preserve">от 1000 кв. м до 10000 кв. м - 5 баллов;</w:t>
            </w:r>
          </w:p>
          <w:p>
            <w:pPr>
              <w:pStyle w:val="0"/>
            </w:pPr>
            <w:r>
              <w:rPr>
                <w:sz w:val="20"/>
              </w:rPr>
              <w:t xml:space="preserve">от 500 кв. м до 1000 кв. м - 3 балла;</w:t>
            </w:r>
          </w:p>
          <w:p>
            <w:pPr>
              <w:pStyle w:val="0"/>
            </w:pPr>
            <w:r>
              <w:rPr>
                <w:sz w:val="20"/>
              </w:rPr>
              <w:t xml:space="preserve">от 200 кв. м до 500 кв. м - 2 балла;</w:t>
            </w:r>
          </w:p>
          <w:p>
            <w:pPr>
              <w:pStyle w:val="0"/>
            </w:pPr>
            <w:r>
              <w:rPr>
                <w:sz w:val="20"/>
              </w:rPr>
              <w:t xml:space="preserve">до 200 кв. м - 1 балл</w:t>
            </w:r>
          </w:p>
        </w:tc>
        <w:tc>
          <w:tcPr>
            <w:tcW w:w="1644" w:type="dxa"/>
          </w:tcPr>
          <w:p>
            <w:pPr>
              <w:pStyle w:val="0"/>
              <w:jc w:val="center"/>
            </w:pPr>
            <w:r>
              <w:rPr>
                <w:sz w:val="20"/>
              </w:rPr>
              <w:t xml:space="preserve">50</w:t>
            </w:r>
          </w:p>
        </w:tc>
      </w:tr>
      <w:tr>
        <w:tc>
          <w:tcPr>
            <w:tcW w:w="624" w:type="dxa"/>
          </w:tcPr>
          <w:p>
            <w:pPr>
              <w:pStyle w:val="0"/>
              <w:jc w:val="center"/>
            </w:pPr>
            <w:r>
              <w:rPr>
                <w:sz w:val="20"/>
              </w:rPr>
              <w:t xml:space="preserve">2</w:t>
            </w:r>
          </w:p>
        </w:tc>
        <w:tc>
          <w:tcPr>
            <w:tcW w:w="2608" w:type="dxa"/>
          </w:tcPr>
          <w:p>
            <w:pPr>
              <w:pStyle w:val="0"/>
            </w:pPr>
            <w:r>
              <w:rPr>
                <w:sz w:val="20"/>
              </w:rPr>
              <w:t xml:space="preserve">Наличие на территории муниципального образования земельных участков под строительство многоквартирных домов</w:t>
            </w:r>
          </w:p>
        </w:tc>
        <w:tc>
          <w:tcPr>
            <w:tcW w:w="4195" w:type="dxa"/>
          </w:tcPr>
          <w:p>
            <w:pPr>
              <w:pStyle w:val="0"/>
            </w:pPr>
            <w:r>
              <w:rPr>
                <w:sz w:val="20"/>
              </w:rPr>
              <w:t xml:space="preserve">Определяется по наличию исходно-разрешительной документации на земельный участок.</w:t>
            </w:r>
          </w:p>
          <w:p>
            <w:pPr>
              <w:pStyle w:val="0"/>
            </w:pPr>
            <w:r>
              <w:rPr>
                <w:sz w:val="20"/>
              </w:rPr>
              <w:t xml:space="preserve">Баллы распределяются от 10 до 50 на основании перечня документов:</w:t>
            </w:r>
          </w:p>
          <w:p>
            <w:pPr>
              <w:pStyle w:val="0"/>
            </w:pPr>
            <w:r>
              <w:rPr>
                <w:sz w:val="20"/>
              </w:rPr>
              <w:t xml:space="preserve">наличие предварительных технических условий о возможности подключения к инженерным сетям - 40 баллов;</w:t>
            </w:r>
          </w:p>
          <w:p>
            <w:pPr>
              <w:pStyle w:val="0"/>
            </w:pPr>
            <w:r>
              <w:rPr>
                <w:sz w:val="20"/>
              </w:rPr>
              <w:t xml:space="preserve">отсутствие обременений на земельном участке - 30 баллов;</w:t>
            </w:r>
          </w:p>
          <w:p>
            <w:pPr>
              <w:pStyle w:val="0"/>
            </w:pPr>
            <w:r>
              <w:rPr>
                <w:sz w:val="20"/>
              </w:rPr>
              <w:t xml:space="preserve">наличие справки комитета по культуре Ленинградской области - 20 баллов;</w:t>
            </w:r>
          </w:p>
          <w:p>
            <w:pPr>
              <w:pStyle w:val="0"/>
            </w:pPr>
            <w:r>
              <w:rPr>
                <w:sz w:val="20"/>
              </w:rPr>
              <w:t xml:space="preserve">наличие градостроительного плана земельного участка - 10 баллов;</w:t>
            </w:r>
          </w:p>
          <w:p>
            <w:pPr>
              <w:pStyle w:val="0"/>
            </w:pPr>
            <w:r>
              <w:rPr>
                <w:sz w:val="20"/>
              </w:rPr>
              <w:t xml:space="preserve">наличие кадастрового номера земельного участка - 1 балл</w:t>
            </w:r>
          </w:p>
        </w:tc>
        <w:tc>
          <w:tcPr>
            <w:tcW w:w="1644" w:type="dxa"/>
          </w:tcPr>
          <w:p>
            <w:pPr>
              <w:pStyle w:val="0"/>
              <w:jc w:val="center"/>
            </w:pPr>
            <w:r>
              <w:rPr>
                <w:sz w:val="20"/>
              </w:rPr>
              <w:t xml:space="preserve">50</w:t>
            </w:r>
          </w:p>
        </w:tc>
      </w:tr>
      <w:tr>
        <w:tc>
          <w:tcPr>
            <w:tcW w:w="624" w:type="dxa"/>
          </w:tcPr>
          <w:p>
            <w:pPr>
              <w:pStyle w:val="0"/>
              <w:jc w:val="center"/>
            </w:pPr>
            <w:r>
              <w:rPr>
                <w:sz w:val="20"/>
              </w:rPr>
              <w:t xml:space="preserve">3</w:t>
            </w:r>
          </w:p>
        </w:tc>
        <w:tc>
          <w:tcPr>
            <w:tcW w:w="2608" w:type="dxa"/>
          </w:tcPr>
          <w:p>
            <w:pPr>
              <w:pStyle w:val="0"/>
            </w:pPr>
            <w:r>
              <w:rPr>
                <w:sz w:val="20"/>
              </w:rPr>
              <w:t xml:space="preserve">Наличие жилых помещений на вторичном рынке жилья, возможных для приобретения (для муниципальных образований, которые выбрали способ реализации Программы путем приобретения жилых помещений на вторичном рынке жилья)</w:t>
            </w:r>
          </w:p>
        </w:tc>
        <w:tc>
          <w:tcPr>
            <w:tcW w:w="4195" w:type="dxa"/>
          </w:tcPr>
          <w:p>
            <w:pPr>
              <w:pStyle w:val="0"/>
            </w:pPr>
            <w:r>
              <w:rPr>
                <w:sz w:val="20"/>
              </w:rPr>
              <w:t xml:space="preserve">Определяется по соотношению количества квадратных метров, выставленных на продажу на вторичном рынке жилья, к количеству квадратных метров аварийного жилищного фонда, заявленного для расселения.</w:t>
            </w:r>
          </w:p>
          <w:p>
            <w:pPr>
              <w:pStyle w:val="0"/>
            </w:pPr>
            <w:r>
              <w:rPr>
                <w:sz w:val="20"/>
              </w:rPr>
              <w:t xml:space="preserve">Баллы распределяются от 1 до 3, чем больше коэффициент, тем выше балл:</w:t>
            </w:r>
          </w:p>
          <w:p>
            <w:pPr>
              <w:pStyle w:val="0"/>
            </w:pPr>
            <w:r>
              <w:rPr>
                <w:sz w:val="20"/>
              </w:rPr>
              <w:t xml:space="preserve">3 и выше - 3 балла;</w:t>
            </w:r>
          </w:p>
          <w:p>
            <w:pPr>
              <w:pStyle w:val="0"/>
            </w:pPr>
            <w:r>
              <w:rPr>
                <w:sz w:val="20"/>
              </w:rPr>
              <w:t xml:space="preserve">2 - 2 балла;</w:t>
            </w:r>
          </w:p>
          <w:p>
            <w:pPr>
              <w:pStyle w:val="0"/>
            </w:pPr>
            <w:r>
              <w:rPr>
                <w:sz w:val="20"/>
              </w:rPr>
              <w:t xml:space="preserve">1 - 1 балл</w:t>
            </w:r>
          </w:p>
        </w:tc>
        <w:tc>
          <w:tcPr>
            <w:tcW w:w="1644" w:type="dxa"/>
          </w:tcPr>
          <w:p>
            <w:pPr>
              <w:pStyle w:val="0"/>
              <w:jc w:val="center"/>
            </w:pPr>
            <w:r>
              <w:rPr>
                <w:sz w:val="20"/>
              </w:rPr>
              <w:t xml:space="preserve">50</w:t>
            </w:r>
          </w:p>
        </w:tc>
      </w:tr>
    </w:tbl>
    <w:p>
      <w:pPr>
        <w:pStyle w:val="0"/>
      </w:pPr>
      <w:r>
        <w:rPr>
          <w:sz w:val="20"/>
        </w:rPr>
      </w:r>
    </w:p>
    <w:p>
      <w:pPr>
        <w:pStyle w:val="0"/>
        <w:ind w:firstLine="540"/>
        <w:jc w:val="both"/>
      </w:pPr>
      <w:r>
        <w:rPr>
          <w:sz w:val="20"/>
        </w:rPr>
        <w:t xml:space="preserve">Методика расчета:</w:t>
      </w:r>
    </w:p>
    <w:p>
      <w:pPr>
        <w:pStyle w:val="0"/>
      </w:pPr>
      <w:r>
        <w:rPr>
          <w:sz w:val="20"/>
        </w:rPr>
      </w:r>
    </w:p>
    <w:p>
      <w:pPr>
        <w:pStyle w:val="0"/>
        <w:jc w:val="center"/>
      </w:pPr>
      <w:r>
        <w:rPr>
          <w:sz w:val="20"/>
        </w:rPr>
        <w:t xml:space="preserve">ИО = О</w:t>
      </w:r>
      <w:r>
        <w:rPr>
          <w:sz w:val="20"/>
          <w:vertAlign w:val="subscript"/>
        </w:rPr>
        <w:t xml:space="preserve">1</w:t>
      </w:r>
      <w:r>
        <w:rPr>
          <w:sz w:val="20"/>
        </w:rPr>
        <w:t xml:space="preserve"> x В</w:t>
      </w:r>
      <w:r>
        <w:rPr>
          <w:sz w:val="20"/>
          <w:vertAlign w:val="subscript"/>
        </w:rPr>
        <w:t xml:space="preserve">1</w:t>
      </w:r>
      <w:r>
        <w:rPr>
          <w:sz w:val="20"/>
        </w:rPr>
        <w:t xml:space="preserve"> + О</w:t>
      </w:r>
      <w:r>
        <w:rPr>
          <w:sz w:val="20"/>
          <w:vertAlign w:val="subscript"/>
        </w:rPr>
        <w:t xml:space="preserve">2</w:t>
      </w:r>
      <w:r>
        <w:rPr>
          <w:sz w:val="20"/>
        </w:rPr>
        <w:t xml:space="preserve"> x В</w:t>
      </w:r>
      <w:r>
        <w:rPr>
          <w:sz w:val="20"/>
          <w:vertAlign w:val="subscript"/>
        </w:rPr>
        <w:t xml:space="preserve">2</w:t>
      </w:r>
      <w:r>
        <w:rPr>
          <w:sz w:val="20"/>
        </w:rPr>
        <w:t xml:space="preserve"> или О</w:t>
      </w:r>
      <w:r>
        <w:rPr>
          <w:sz w:val="20"/>
          <w:vertAlign w:val="subscript"/>
        </w:rPr>
        <w:t xml:space="preserve">1</w:t>
      </w:r>
      <w:r>
        <w:rPr>
          <w:sz w:val="20"/>
        </w:rPr>
        <w:t xml:space="preserve"> x В</w:t>
      </w:r>
      <w:r>
        <w:rPr>
          <w:sz w:val="20"/>
          <w:vertAlign w:val="subscript"/>
        </w:rPr>
        <w:t xml:space="preserve">1</w:t>
      </w:r>
      <w:r>
        <w:rPr>
          <w:sz w:val="20"/>
        </w:rPr>
        <w:t xml:space="preserve"> + О</w:t>
      </w:r>
      <w:r>
        <w:rPr>
          <w:sz w:val="20"/>
          <w:vertAlign w:val="subscript"/>
        </w:rPr>
        <w:t xml:space="preserve">3</w:t>
      </w:r>
      <w:r>
        <w:rPr>
          <w:sz w:val="20"/>
        </w:rPr>
        <w:t xml:space="preserve"> x В</w:t>
      </w:r>
      <w:r>
        <w:rPr>
          <w:sz w:val="20"/>
          <w:vertAlign w:val="subscript"/>
        </w:rPr>
        <w:t xml:space="preserve">3</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ИО - итоговая оценка по пакету документов;</w:t>
      </w:r>
    </w:p>
    <w:p>
      <w:pPr>
        <w:pStyle w:val="0"/>
        <w:spacing w:before="200" w:line-rule="auto"/>
        <w:ind w:firstLine="540"/>
        <w:jc w:val="both"/>
      </w:pPr>
      <w:r>
        <w:rPr>
          <w:sz w:val="20"/>
        </w:rPr>
        <w:t xml:space="preserve">О</w:t>
      </w:r>
      <w:r>
        <w:rPr>
          <w:sz w:val="20"/>
          <w:vertAlign w:val="subscript"/>
        </w:rPr>
        <w:t xml:space="preserve">1</w:t>
      </w:r>
      <w:r>
        <w:rPr>
          <w:sz w:val="20"/>
        </w:rPr>
        <w:t xml:space="preserve">, О</w:t>
      </w:r>
      <w:r>
        <w:rPr>
          <w:sz w:val="20"/>
          <w:vertAlign w:val="subscript"/>
        </w:rPr>
        <w:t xml:space="preserve">2</w:t>
      </w:r>
      <w:r>
        <w:rPr>
          <w:sz w:val="20"/>
        </w:rPr>
        <w:t xml:space="preserve">, О</w:t>
      </w:r>
      <w:r>
        <w:rPr>
          <w:sz w:val="20"/>
          <w:vertAlign w:val="subscript"/>
        </w:rPr>
        <w:t xml:space="preserve">3</w:t>
      </w:r>
      <w:r>
        <w:rPr>
          <w:sz w:val="20"/>
        </w:rPr>
        <w:t xml:space="preserve"> - балльная оценка по соответствующему критерию;</w:t>
      </w:r>
    </w:p>
    <w:p>
      <w:pPr>
        <w:pStyle w:val="0"/>
        <w:spacing w:before="200" w:line-rule="auto"/>
        <w:ind w:firstLine="540"/>
        <w:jc w:val="both"/>
      </w:pPr>
      <w:r>
        <w:rPr>
          <w:sz w:val="20"/>
        </w:rPr>
        <w:t xml:space="preserve">В</w:t>
      </w:r>
      <w:r>
        <w:rPr>
          <w:sz w:val="20"/>
          <w:vertAlign w:val="subscript"/>
        </w:rPr>
        <w:t xml:space="preserve">1</w:t>
      </w:r>
      <w:r>
        <w:rPr>
          <w:sz w:val="20"/>
        </w:rPr>
        <w:t xml:space="preserve">, В</w:t>
      </w:r>
      <w:r>
        <w:rPr>
          <w:sz w:val="20"/>
          <w:vertAlign w:val="subscript"/>
        </w:rPr>
        <w:t xml:space="preserve">2</w:t>
      </w:r>
      <w:r>
        <w:rPr>
          <w:sz w:val="20"/>
        </w:rPr>
        <w:t xml:space="preserve">, В</w:t>
      </w:r>
      <w:r>
        <w:rPr>
          <w:sz w:val="20"/>
          <w:vertAlign w:val="subscript"/>
        </w:rPr>
        <w:t xml:space="preserve">3</w:t>
      </w:r>
      <w:r>
        <w:rPr>
          <w:sz w:val="20"/>
        </w:rPr>
        <w:t xml:space="preserve"> - вес соответствующего критерия.</w:t>
      </w:r>
    </w:p>
    <w:p>
      <w:pPr>
        <w:pStyle w:val="0"/>
      </w:pPr>
      <w:r>
        <w:rPr>
          <w:sz w:val="20"/>
        </w:rPr>
      </w:r>
    </w:p>
    <w:p>
      <w:pPr>
        <w:pStyle w:val="0"/>
        <w:ind w:firstLine="540"/>
        <w:jc w:val="both"/>
      </w:pPr>
      <w:r>
        <w:rPr>
          <w:sz w:val="20"/>
        </w:rPr>
        <w:t xml:space="preserve">3.9.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pPr>
        <w:pStyle w:val="0"/>
        <w:spacing w:before="200" w:line-rule="auto"/>
        <w:ind w:firstLine="540"/>
        <w:jc w:val="both"/>
      </w:pPr>
      <w:r>
        <w:rPr>
          <w:sz w:val="20"/>
        </w:rPr>
        <w:t xml:space="preserve">3.10. Для оценки представленных заявок Комитетом создается комиссия. Положение о комиссии и состав комиссии утверждаются правовым актом Комитета.</w:t>
      </w:r>
    </w:p>
    <w:p>
      <w:pPr>
        <w:pStyle w:val="0"/>
        <w:spacing w:before="200" w:line-rule="auto"/>
        <w:ind w:firstLine="540"/>
        <w:jc w:val="both"/>
      </w:pPr>
      <w:r>
        <w:rPr>
          <w:sz w:val="20"/>
        </w:rPr>
        <w:t xml:space="preserve">3.11. На основании результатов оценки заявок по балльной системе с учетом соответствия муниципального образования критериям, приведенным в </w:t>
      </w:r>
      <w:hyperlink w:history="0" w:anchor="P2896" w:tooltip="3.2. Критерии, которым должны соответствовать муниципальные образования для допуска к оценке заявок:">
        <w:r>
          <w:rPr>
            <w:sz w:val="20"/>
            <w:color w:val="0000ff"/>
          </w:rPr>
          <w:t xml:space="preserve">пункте 3.2</w:t>
        </w:r>
      </w:hyperlink>
      <w:r>
        <w:rPr>
          <w:sz w:val="20"/>
        </w:rPr>
        <w:t xml:space="preserve"> настоящего Порядка, комиссия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решение протоколом в течение пяти рабочих дней с даты окончания рассмотрения заявок.</w:t>
      </w:r>
    </w:p>
    <w:p>
      <w:pPr>
        <w:pStyle w:val="0"/>
        <w:spacing w:before="200" w:line-rule="auto"/>
        <w:ind w:firstLine="540"/>
        <w:jc w:val="both"/>
      </w:pPr>
      <w:r>
        <w:rPr>
          <w:sz w:val="20"/>
        </w:rPr>
        <w:t xml:space="preserve">3.12. На основании протокола комиссии о признании муниципальных образований получателями субсидий Комитет в течение пяти рабочих дней с даты подписания протокола принимает решение о предоставлении субсидий муниципальным образованиям, а также формирует предложения по распределению субсидий бюджетам муниципальных образований.</w:t>
      </w:r>
    </w:p>
    <w:p>
      <w:pPr>
        <w:pStyle w:val="0"/>
        <w:spacing w:before="200" w:line-rule="auto"/>
        <w:ind w:firstLine="540"/>
        <w:jc w:val="both"/>
      </w:pPr>
      <w:r>
        <w:rPr>
          <w:sz w:val="20"/>
        </w:rPr>
        <w:t xml:space="preserve">3.13. При наличии оснований, приведенных в </w:t>
      </w:r>
      <w:hyperlink w:history="0" w:anchor="P2918" w:tooltip="3.6. Основаниями для отклонения заявки являются несоответствие муниципального образования критериям, установленным пунктом 3.2 настоящего Порядка, представление муниципальным образованием документов, указанных в пункте 3.5 настоящего Порядка,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пунктом 3.3 настоящего Порядка.">
        <w:r>
          <w:rPr>
            <w:sz w:val="20"/>
            <w:color w:val="0000ff"/>
          </w:rPr>
          <w:t xml:space="preserve">пункте 3.6</w:t>
        </w:r>
      </w:hyperlink>
      <w:r>
        <w:rPr>
          <w:sz w:val="20"/>
        </w:rPr>
        <w:t xml:space="preserve"> настоящего Порядка, Комитет принимает решение об отклонении заявки муниципального образования, о чем соответствующее муниципальное образование уведомляется в письменной форме в течение трех рабочих дней с даты принятия Комитетом указанного решения.</w:t>
      </w:r>
    </w:p>
    <w:p>
      <w:pPr>
        <w:pStyle w:val="0"/>
      </w:pPr>
      <w:r>
        <w:rPr>
          <w:sz w:val="20"/>
        </w:rPr>
      </w:r>
    </w:p>
    <w:p>
      <w:pPr>
        <w:pStyle w:val="2"/>
        <w:outlineLvl w:val="2"/>
        <w:jc w:val="center"/>
      </w:pPr>
      <w:r>
        <w:rPr>
          <w:sz w:val="20"/>
        </w:rPr>
        <w:t xml:space="preserve">4. Порядок распределения субсидий</w:t>
      </w:r>
    </w:p>
    <w:p>
      <w:pPr>
        <w:pStyle w:val="0"/>
      </w:pPr>
      <w:r>
        <w:rPr>
          <w:sz w:val="20"/>
        </w:rPr>
      </w:r>
    </w:p>
    <w:p>
      <w:pPr>
        <w:pStyle w:val="0"/>
        <w:ind w:firstLine="540"/>
        <w:jc w:val="both"/>
      </w:pPr>
      <w:r>
        <w:rPr>
          <w:sz w:val="20"/>
        </w:rPr>
        <w:t xml:space="preserve">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в соответствии с </w:t>
      </w:r>
      <w:hyperlink w:history="0" r:id="rId38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подпунктом "в" пункта 6.1</w:t>
        </w:r>
      </w:hyperlink>
      <w:r>
        <w:rPr>
          <w:sz w:val="20"/>
        </w:rPr>
        <w:t xml:space="preserve"> Правил по формуле:</w:t>
      </w:r>
    </w:p>
    <w:p>
      <w:pPr>
        <w:pStyle w:val="0"/>
      </w:pPr>
      <w:r>
        <w:rPr>
          <w:sz w:val="20"/>
        </w:rPr>
      </w:r>
    </w:p>
    <w:p>
      <w:pPr>
        <w:pStyle w:val="0"/>
        <w:jc w:val="center"/>
      </w:pPr>
      <w:r>
        <w:rPr>
          <w:sz w:val="20"/>
        </w:rPr>
        <w:t xml:space="preserve">Сi = РОСi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объем субсидии бюджету i-го муниципального образования;</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w:t>
      </w:r>
    </w:p>
    <w:p>
      <w:pPr>
        <w:pStyle w:val="0"/>
        <w:spacing w:before="200" w:line-rule="auto"/>
        <w:ind w:firstLine="540"/>
        <w:jc w:val="both"/>
      </w:pPr>
      <w:r>
        <w:rPr>
          <w:sz w:val="20"/>
        </w:rPr>
        <w:t xml:space="preserve">РОСi - расчетный объем расходов, необходимый для достижения значений результатов использования субсидии i-м муниципальным образованием.</w:t>
      </w:r>
    </w:p>
    <w:p>
      <w:pPr>
        <w:pStyle w:val="0"/>
      </w:pPr>
      <w:r>
        <w:rPr>
          <w:sz w:val="20"/>
        </w:rPr>
      </w:r>
    </w:p>
    <w:p>
      <w:pPr>
        <w:pStyle w:val="0"/>
        <w:ind w:firstLine="540"/>
        <w:jc w:val="both"/>
      </w:pPr>
      <w:r>
        <w:rPr>
          <w:sz w:val="20"/>
        </w:rPr>
        <w:t xml:space="preserve">При этом расчетный объем расходов, необходимый для достижения значений результатов использования субсидии i-м муниципальным образованием, рассчитывается по формуле:</w:t>
      </w:r>
    </w:p>
    <w:p>
      <w:pPr>
        <w:pStyle w:val="0"/>
      </w:pPr>
      <w:r>
        <w:rPr>
          <w:sz w:val="20"/>
        </w:rPr>
      </w:r>
    </w:p>
    <w:p>
      <w:pPr>
        <w:pStyle w:val="0"/>
        <w:jc w:val="center"/>
      </w:pPr>
      <w:r>
        <w:rPr>
          <w:sz w:val="20"/>
        </w:rPr>
        <w:t xml:space="preserve">РОСi = Si x Р,</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Si - расселяемая площадь жилых помещений в i-м муниципальном образовании.</w:t>
      </w:r>
    </w:p>
    <w:p>
      <w:pPr>
        <w:pStyle w:val="0"/>
        <w:spacing w:before="200" w:line-rule="auto"/>
        <w:ind w:firstLine="540"/>
        <w:jc w:val="both"/>
      </w:pPr>
      <w:r>
        <w:rPr>
          <w:sz w:val="20"/>
        </w:rPr>
        <w:t xml:space="preserve">В случае несоответствия расселяемого жилого помещения минимальным значениям Региональных </w:t>
      </w:r>
      <w:hyperlink w:history="0" r:id="rId389" w:tooltip="Постановление Правительства Ленинградской области от 22.03.2012 N 83 (ред. от 25.04.2025) &quot;Об утверждении Региональных нормативов градостроительного проектирования Ленинградской области&quot; {КонсультантПлюс}">
        <w:r>
          <w:rPr>
            <w:sz w:val="20"/>
            <w:color w:val="0000ff"/>
          </w:rPr>
          <w:t xml:space="preserve">нормативов</w:t>
        </w:r>
      </w:hyperlink>
      <w:r>
        <w:rPr>
          <w:sz w:val="20"/>
        </w:rPr>
        <w:t xml:space="preserve"> градостроительного проектирования Ленинградской области, утвержденных постановлением Правительства Ленинградской области от 22 марта 2012 года N 83 (далее - минимальные нормативы), в соответствии с которыми площадь жилых помещений должна быть:</w:t>
      </w:r>
    </w:p>
    <w:p>
      <w:pPr>
        <w:pStyle w:val="0"/>
        <w:spacing w:before="200" w:line-rule="auto"/>
        <w:ind w:firstLine="540"/>
        <w:jc w:val="both"/>
      </w:pPr>
      <w:r>
        <w:rPr>
          <w:sz w:val="20"/>
        </w:rPr>
        <w:t xml:space="preserve">однокомнатная квартира (квартира-студия с согласия граждан) - не менее 28 кв. метров,</w:t>
      </w:r>
    </w:p>
    <w:p>
      <w:pPr>
        <w:pStyle w:val="0"/>
        <w:spacing w:before="200" w:line-rule="auto"/>
        <w:ind w:firstLine="540"/>
        <w:jc w:val="both"/>
      </w:pPr>
      <w:r>
        <w:rPr>
          <w:sz w:val="20"/>
        </w:rPr>
        <w:t xml:space="preserve">двухкомнатная квартира - не менее 44 кв. метров,</w:t>
      </w:r>
    </w:p>
    <w:p>
      <w:pPr>
        <w:pStyle w:val="0"/>
        <w:spacing w:before="200" w:line-rule="auto"/>
        <w:ind w:firstLine="540"/>
        <w:jc w:val="both"/>
      </w:pPr>
      <w:r>
        <w:rPr>
          <w:sz w:val="20"/>
        </w:rPr>
        <w:t xml:space="preserve">трехкомнатная квартира - не менее 56 кв. метров,</w:t>
      </w:r>
    </w:p>
    <w:p>
      <w:pPr>
        <w:pStyle w:val="0"/>
        <w:spacing w:before="200" w:line-rule="auto"/>
        <w:ind w:firstLine="540"/>
        <w:jc w:val="both"/>
      </w:pPr>
      <w:r>
        <w:rPr>
          <w:sz w:val="20"/>
        </w:rPr>
        <w:t xml:space="preserve">четырехкомнатная квартира - не менее 70 кв. метров,</w:t>
      </w:r>
    </w:p>
    <w:p>
      <w:pPr>
        <w:pStyle w:val="0"/>
        <w:spacing w:before="200" w:line-rule="auto"/>
        <w:ind w:firstLine="540"/>
        <w:jc w:val="both"/>
      </w:pPr>
      <w:r>
        <w:rPr>
          <w:sz w:val="20"/>
        </w:rPr>
        <w:t xml:space="preserve">разница в квадратных метрах между приобретаемой и расселяемой площадью жилых помещений до минимальных нормативов финансируется в рамках предоставляемой субсидии бюджету i-го муниципального образования;</w:t>
      </w:r>
    </w:p>
    <w:p>
      <w:pPr>
        <w:pStyle w:val="0"/>
        <w:spacing w:before="200" w:line-rule="auto"/>
        <w:ind w:firstLine="540"/>
        <w:jc w:val="both"/>
      </w:pPr>
      <w:r>
        <w:rPr>
          <w:sz w:val="20"/>
        </w:rPr>
        <w:t xml:space="preserve">Р - размер стоимости одного квадратного метра общей площади жилого помещения, который составляет:</w:t>
      </w:r>
    </w:p>
    <w:p>
      <w:pPr>
        <w:pStyle w:val="0"/>
        <w:spacing w:before="200" w:line-rule="auto"/>
        <w:ind w:firstLine="540"/>
        <w:jc w:val="both"/>
      </w:pPr>
      <w:r>
        <w:rPr>
          <w:sz w:val="20"/>
        </w:rPr>
        <w:t xml:space="preserve">по этапу 2019-2020 годов Программы - 45685 рублей (</w:t>
      </w:r>
      <w:hyperlink w:history="0" r:id="rId390" w:tooltip="Приказ Минстроя России от 19.12.2018 N 822/пр &quot;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quot; (Зарегистрировано в Минюсте России 25.12.2018 N 53151) {КонсультантПлюс}">
        <w:r>
          <w:rPr>
            <w:sz w:val="20"/>
            <w:color w:val="0000ff"/>
          </w:rPr>
          <w:t xml:space="preserve">приказ</w:t>
        </w:r>
      </w:hyperlink>
      <w:r>
        <w:rPr>
          <w:sz w:val="20"/>
        </w:rPr>
        <w:t xml:space="preserve"> Министерства строительства и жилищно-коммунального хозяйства Российской Федерации от 19 декабря 2018 года N 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 года");</w:t>
      </w:r>
    </w:p>
    <w:p>
      <w:pPr>
        <w:pStyle w:val="0"/>
        <w:spacing w:before="200" w:line-rule="auto"/>
        <w:ind w:firstLine="540"/>
        <w:jc w:val="both"/>
      </w:pPr>
      <w:r>
        <w:rPr>
          <w:sz w:val="20"/>
        </w:rPr>
        <w:t xml:space="preserve">по этапу 2020-2021 годов Программы - 51607 рублей (</w:t>
      </w:r>
      <w:hyperlink w:history="0" r:id="rId391" w:tooltip="Приказ Минстроя России от 19.12.2019 N 827/пр &quot;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quot; (Зарегистрировано в Минюсте России 23.12.2019 N 56948) {КонсультантПлюс}">
        <w:r>
          <w:rPr>
            <w:sz w:val="20"/>
            <w:color w:val="0000ff"/>
          </w:rPr>
          <w:t xml:space="preserve">приказ</w:t>
        </w:r>
      </w:hyperlink>
      <w:r>
        <w:rPr>
          <w:sz w:val="20"/>
        </w:rPr>
        <w:t xml:space="preserve"> Министерства строительства и жилищно-коммунального хозяйства Российской Федерации от 19 декабря 2019 года N 827/пр "О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w:t>
      </w:r>
    </w:p>
    <w:p>
      <w:pPr>
        <w:pStyle w:val="0"/>
        <w:spacing w:before="200" w:line-rule="auto"/>
        <w:ind w:firstLine="540"/>
        <w:jc w:val="both"/>
      </w:pPr>
      <w:r>
        <w:rPr>
          <w:sz w:val="20"/>
        </w:rPr>
        <w:t xml:space="preserve">по этапу 2021-2022 годов Программы - 56194 рубля (</w:t>
      </w:r>
      <w:hyperlink w:history="0" r:id="rId392" w:tooltip="Приказ Минстроя России от 29.09.2020 N 557/пр &quot;О показателях средней рыночной стоимости одного квадратного метра общей площади жилого помещения по субъектам Российской Федерации на IV квартал 2020 года&quot; (Зарегистрировано в Минюсте России 06.10.2020 N 60263) {КонсультантПлюс}">
        <w:r>
          <w:rPr>
            <w:sz w:val="20"/>
            <w:color w:val="0000ff"/>
          </w:rPr>
          <w:t xml:space="preserve">приказ</w:t>
        </w:r>
      </w:hyperlink>
      <w:r>
        <w:rPr>
          <w:sz w:val="20"/>
        </w:rPr>
        <w:t xml:space="preserve"> Министерства строительства и жилищно-коммунального хозяйства Российской Федерации от 29 сентября 2020 года N 557/пр "О показателях средней рыночной стоимости одного квадратного метра общей площади жилого помещения по субъектам Российской Федерации на IV квартал 2020 года");</w:t>
      </w:r>
    </w:p>
    <w:p>
      <w:pPr>
        <w:pStyle w:val="0"/>
        <w:spacing w:before="200" w:line-rule="auto"/>
        <w:ind w:firstLine="540"/>
        <w:jc w:val="both"/>
      </w:pPr>
      <w:r>
        <w:rPr>
          <w:sz w:val="20"/>
        </w:rPr>
        <w:t xml:space="preserve">по этапу 2022-2023 годов Программы - 86080 рублей (</w:t>
      </w:r>
      <w:hyperlink w:history="0" r:id="rId393" w:tooltip="Приказ Минстроя России от 17.12.2021 N 955/пр &quot;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quot; (Зарегистрировано в Минюсте России 30.12.2021 N 66737) {КонсультантПлюс}">
        <w:r>
          <w:rPr>
            <w:sz w:val="20"/>
            <w:color w:val="0000ff"/>
          </w:rPr>
          <w:t xml:space="preserve">приказ</w:t>
        </w:r>
      </w:hyperlink>
      <w:r>
        <w:rPr>
          <w:sz w:val="20"/>
        </w:rPr>
        <w:t xml:space="preserve"> Министерства строительства и жилищно-коммунального хозяйства Российской Федерации от 17 декабря 2021 года N 955/пр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pPr>
        <w:pStyle w:val="0"/>
        <w:spacing w:before="200" w:line-rule="auto"/>
        <w:ind w:firstLine="540"/>
        <w:jc w:val="both"/>
      </w:pPr>
      <w:r>
        <w:rPr>
          <w:sz w:val="20"/>
        </w:rPr>
        <w:t xml:space="preserve">по последующим этапам Программы - будет пересчитываться ежегодно на момент формирования заявок на основании приказов Министерства строительства и жилищно-коммунального хозяйства Российской Федерации.</w:t>
      </w:r>
    </w:p>
    <w:p>
      <w:pPr>
        <w:pStyle w:val="0"/>
      </w:pPr>
      <w:r>
        <w:rPr>
          <w:sz w:val="20"/>
        </w:rPr>
      </w:r>
    </w:p>
    <w:p>
      <w:pPr>
        <w:pStyle w:val="0"/>
        <w:ind w:firstLine="540"/>
        <w:jc w:val="both"/>
      </w:pPr>
      <w:r>
        <w:rPr>
          <w:sz w:val="20"/>
        </w:rPr>
        <w:t xml:space="preserve">Размер финансовой поддержки Фонда определяется в соответствии с лимитами бюджетных ассигнований, доведенными Фондом до Ленинградской области, на текущий и плановый периоды в целях реализации Программы.</w:t>
      </w:r>
    </w:p>
    <w:p>
      <w:pPr>
        <w:pStyle w:val="0"/>
        <w:spacing w:before="200" w:line-rule="auto"/>
        <w:ind w:firstLine="540"/>
        <w:jc w:val="both"/>
      </w:pPr>
      <w:r>
        <w:rPr>
          <w:sz w:val="20"/>
        </w:rPr>
        <w:t xml:space="preserve">Дополнительно выявленные квадратные метры, превышающие минимальные нормативы, образовавшиеся в связи с типовой планировкой вновь построенных жилых помещений и(или) наличием нестандартных жилых помещений, превышающих минимальные нормативы площади, в аварийных многоквартирных домах финансируются за счет средств бюджетов муниципальных образований.</w:t>
      </w:r>
    </w:p>
    <w:p>
      <w:pPr>
        <w:pStyle w:val="0"/>
        <w:spacing w:before="200" w:line-rule="auto"/>
        <w:ind w:firstLine="540"/>
        <w:jc w:val="both"/>
      </w:pPr>
      <w:r>
        <w:rPr>
          <w:sz w:val="20"/>
        </w:rPr>
        <w:t xml:space="preserve">В случае если при реализации Программы путем оплаты выкупной стоимости за изымаемое жилое помещение, приобретения жилых помещений на вторичном рынке жилья или приобретения жилых помещений у застройщика в домах, введенных в эксплуатацию,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Министерством строительства и жилищно-коммунального хозяйства Российской Федерации, финансирование разницы осуществляется за счет средств бюджетов муниципальных образований.</w:t>
      </w:r>
    </w:p>
    <w:p>
      <w:pPr>
        <w:pStyle w:val="0"/>
        <w:spacing w:before="200" w:line-rule="auto"/>
        <w:ind w:firstLine="540"/>
        <w:jc w:val="both"/>
      </w:pPr>
      <w:r>
        <w:rPr>
          <w:sz w:val="20"/>
        </w:rPr>
        <w:t xml:space="preserve">Фактический размер стоимости одного квадратного метра общей площади жилых помещений, предоставляемых гражданам в рамках реализации Программы или выкупаемых у собственников, для каждого приобретаемого/выкупаемого помещения определяется как частное от стоимости приобретения помещения/выкупной стоимости помещения и приобретаемой/выкупаемой площади приобретаемого/выкупаемого помещения. Такая стоимость одного квадратного метра определяет фактическую потребность в осуществлении расходов для муниципальных образований на реализацию мероприятий Программы.</w:t>
      </w:r>
    </w:p>
    <w:p>
      <w:pPr>
        <w:pStyle w:val="0"/>
        <w:spacing w:before="200" w:line-rule="auto"/>
        <w:ind w:firstLine="540"/>
        <w:jc w:val="both"/>
      </w:pPr>
      <w:r>
        <w:rPr>
          <w:sz w:val="20"/>
        </w:rPr>
        <w:t xml:space="preserve">В случае если размер стоимости одного квадратного метра приобретаемого помещения площадью до минимальных нормативов при заключении муниципального контракта/соглашения с собственником менее размера стоимости одного квадратного метра, утвержденного Министерством строительства и жилищно-коммунального хозяйства Российской Федерации для текущего этапа Программы, перечисление субсидии определяется исходя из индивидуальной для заключаемого муниципального контракта/соглашения с собственником размера одного квадратного метра.</w:t>
      </w:r>
    </w:p>
    <w:p>
      <w:pPr>
        <w:pStyle w:val="0"/>
        <w:spacing w:before="200" w:line-rule="auto"/>
        <w:ind w:firstLine="540"/>
        <w:jc w:val="both"/>
      </w:pPr>
      <w:r>
        <w:rPr>
          <w:sz w:val="20"/>
        </w:rPr>
        <w:t xml:space="preserve">С 2023 года для муниципальных образований, у которых среднерыночная стоимость (на начало текущего календарного года) одного квадратного метра общей площади жилого помещения менее размера стоимости одного квадратного метра общей площади жилого помещения, утвержденного Министерством строительства и жилищно-коммунального хозяйства Российской Федерации для текущего этапа Программы, допускается приобретение жилых помещений у лиц, не являющихся застройщиками, а также жилых помещений у застройщика в домах, введенных в эксплуатацию, площадью, превышающей минимальные нормативы, в пределах выделенной субсидии за счет средств Фонда и областного бюджета Ленинградской области, которая рассчитана исходя из размера стоимости одного квадратного метра общей площади жилого помещения, утвержденного Министерством строительства и жилищно-коммунального хозяйства Российской Федерации для текущего этапа Программы. При этом объем субсидии, выделенной муниципальному образованию, перерасчету не подлежит.</w:t>
      </w:r>
    </w:p>
    <w:p>
      <w:pPr>
        <w:pStyle w:val="0"/>
        <w:spacing w:before="200" w:line-rule="auto"/>
        <w:ind w:firstLine="540"/>
        <w:jc w:val="both"/>
      </w:pPr>
      <w:r>
        <w:rPr>
          <w:sz w:val="20"/>
        </w:rPr>
        <w:t xml:space="preserve">Приобретение жилых помещений у застройщика в домах, введенных в эксплуатацию, осуществляется по цене, не превышающей сметную стоимость строительства одного квадратного метра общей площади жилого помещения на дату утверждения положительного заключения ГАУ "Леноблгосэкспертиза".</w:t>
      </w:r>
    </w:p>
    <w:p>
      <w:pPr>
        <w:pStyle w:val="0"/>
        <w:spacing w:before="200" w:line-rule="auto"/>
        <w:ind w:firstLine="540"/>
        <w:jc w:val="both"/>
      </w:pPr>
      <w:r>
        <w:rPr>
          <w:sz w:val="20"/>
        </w:rPr>
        <w:t xml:space="preserve">В случае отсутствия такой государственной экспертизы, если размер стоимости одного квадратного метра общей площади жилого помещения превышает размер стоимости одного квадратного метра общей площади жилого помещения, утвержденный Министерством строительства и жилищно-коммунального хозяйства Российской Федерации для текущего этапа Программы, финансирование разницы осуществляется за счет средств бюджетов муниципальных образований.</w:t>
      </w:r>
    </w:p>
    <w:p>
      <w:pPr>
        <w:pStyle w:val="0"/>
        <w:spacing w:before="200" w:line-rule="auto"/>
        <w:ind w:firstLine="540"/>
        <w:jc w:val="both"/>
      </w:pPr>
      <w:r>
        <w:rPr>
          <w:sz w:val="20"/>
        </w:rPr>
        <w:t xml:space="preserve">В случае если размер стоимости одного квадратного метра общей площади жилого помещения на территории муниципального образования превышает размер стоимости одного квадратного метра общей площади жилого помещения, утвержденной Министерством строительства и жилищно-коммунального хозяйства Российской Федерации, финансирование разницы осуществляется за счет средств бюджетов муниципальных образований, при этом размер субсидии определяется исходя из размера стоимости одного квадратного метра, утвержденного Министерством строительства и жилищно-коммунального хозяйства Российской Федерации для текущего этапа Программы.</w:t>
      </w:r>
    </w:p>
    <w:p>
      <w:pPr>
        <w:pStyle w:val="0"/>
        <w:spacing w:before="200" w:line-rule="auto"/>
        <w:ind w:firstLine="540"/>
        <w:jc w:val="both"/>
      </w:pPr>
      <w:r>
        <w:rPr>
          <w:sz w:val="20"/>
        </w:rPr>
        <w:t xml:space="preserve">При предоставлении с письменного согласия граждан им жилых помещений общей площадью менее ранее занимаемой объемы субсидии пересчитываются исходя из приобретаемой площади жилых помещений.</w:t>
      </w:r>
    </w:p>
    <w:p>
      <w:pPr>
        <w:pStyle w:val="0"/>
        <w:spacing w:before="200" w:line-rule="auto"/>
        <w:ind w:firstLine="540"/>
        <w:jc w:val="both"/>
      </w:pPr>
      <w:r>
        <w:rPr>
          <w:sz w:val="20"/>
        </w:rPr>
        <w:t xml:space="preserve">В случае если администрацией муниципального образования принято решение об улучшении жилищных условий гражданам, а именно в случае приобретения ими в рамках Программы квартир с количеством комнат, превышающим количество комнат в ранее занимаемых квартирах в аварийном многоквартирном доме, субсидии на доплату до минимальных нормативов выделяются в объеме до минимальных нормативов расселяемого жилого помещения.</w:t>
      </w:r>
    </w:p>
    <w:p>
      <w:pPr>
        <w:pStyle w:val="0"/>
        <w:spacing w:before="200" w:line-rule="auto"/>
        <w:ind w:firstLine="540"/>
        <w:jc w:val="both"/>
      </w:pPr>
      <w:r>
        <w:rPr>
          <w:sz w:val="20"/>
        </w:rPr>
        <w:t xml:space="preserve">В случае ухудшения жилищных условий с письменного согласия граждан, а именно в случае приобретения ими в рамках Программы жилых помещений с меньшим количеством комнат по сравнению с ранее занимаемым количеством комнат в аварийном многоквартирном доме, доплата до минимальных нормативов из средств областного бюджета Ленинградской области производится до минимальных нормативов приобретаемого жилого помещения (при условии, что площадь расселяемых жилых помещений не превышает минимальных нормативов соответствующего расселяемого жилого помещения).</w:t>
      </w:r>
    </w:p>
    <w:p>
      <w:pPr>
        <w:pStyle w:val="0"/>
        <w:spacing w:before="200" w:line-rule="auto"/>
        <w:ind w:firstLine="540"/>
        <w:jc w:val="both"/>
      </w:pPr>
      <w:r>
        <w:rPr>
          <w:sz w:val="20"/>
        </w:rPr>
        <w:t xml:space="preserve">Субсидии не предоставляются на доплату до минимальных нормативов ни расселяемых, ни приобретаемых жилых помещений при наличии факта превышения расселяемой площади жилых помещений над минимальными нормативами расселяемых жилых помещений при приобретении жилых помещений с равным, большим и меньшим по сравнению с ранее занимаемым количеством комнат, так как муниципальное образование уже получает субсидии из расчета аварийной площади.</w:t>
      </w:r>
    </w:p>
    <w:p>
      <w:pPr>
        <w:pStyle w:val="0"/>
        <w:spacing w:before="200" w:line-rule="auto"/>
        <w:ind w:firstLine="540"/>
        <w:jc w:val="both"/>
      </w:pPr>
      <w:r>
        <w:rPr>
          <w:sz w:val="20"/>
        </w:rPr>
        <w:t xml:space="preserve">В случае если администрацией муниципального образования принято решение реализовывать Программу путем приобретения жилых помещений у застройщика в строящихся многоквартирных домах, приобретение жилых помещений осуществляется по цене, не превышающей сметной стоимости строительства одного квадратного метра на дату утверждения положительного заключения ГАУ "Леноблгосэкспертиза".</w:t>
      </w:r>
    </w:p>
    <w:p>
      <w:pPr>
        <w:pStyle w:val="0"/>
        <w:spacing w:before="200" w:line-rule="auto"/>
        <w:ind w:firstLine="540"/>
        <w:jc w:val="both"/>
      </w:pPr>
      <w:r>
        <w:rPr>
          <w:sz w:val="20"/>
        </w:rPr>
        <w:t xml:space="preserve">В случае удорожания сметной стоимости строительства по этапу 2021-2022 годов на 20 процентов и более и по последующим этапам Программы на 10 процентов и более по итогам вновь полученного положительного заключения ГАУ "Леноблгосэкспертиза" в рамках действующих (неисполненных) муниципальных контрактов на приобретение жилых помещений путем участия в долевом строительстве многоквартирных домов муниципальным образованиям в соответствии с предварительно согласованным с Комитетом письменным расчетом выделяются дополнительные субсидии за счет средств областного бюджета Ленинградской области, которые рассчитываются как разница между предполагаемой стоимостью муниципальных контрактов (согласно повторному положительному заключению ГАУ "Леноблгосэкспертиза") и уже заключенными муниципальными контрактами. Объем средств финансовой поддержки Фонда перерасчету не подлежит.</w:t>
      </w:r>
    </w:p>
    <w:p>
      <w:pPr>
        <w:pStyle w:val="0"/>
        <w:spacing w:before="200" w:line-rule="auto"/>
        <w:ind w:firstLine="540"/>
        <w:jc w:val="both"/>
      </w:pPr>
      <w:r>
        <w:rPr>
          <w:sz w:val="20"/>
        </w:rPr>
        <w:t xml:space="preserve">При этом начиная с этапа 2023-2024 годов Программы для данных муниципальных образований значение Р равняется сметной стоимости строительства одного квадратного метра на дату утверждения положительного заключения ГАУ "Леноблгосэкспертиза".</w:t>
      </w:r>
    </w:p>
    <w:p>
      <w:pPr>
        <w:pStyle w:val="0"/>
        <w:spacing w:before="200" w:line-rule="auto"/>
        <w:ind w:firstLine="540"/>
        <w:jc w:val="both"/>
      </w:pPr>
      <w:r>
        <w:rPr>
          <w:sz w:val="20"/>
        </w:rPr>
        <w:t xml:space="preserve">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pPr>
        <w:pStyle w:val="0"/>
        <w:spacing w:before="200" w:line-rule="auto"/>
        <w:ind w:firstLine="540"/>
        <w:jc w:val="both"/>
      </w:pPr>
      <w:r>
        <w:rPr>
          <w:sz w:val="20"/>
        </w:rPr>
        <w:t xml:space="preserve">4.3. Распределение субсидий утверждается на очередной (текущий) финансовый год и на плановый период.</w:t>
      </w:r>
    </w:p>
    <w:bookmarkStart w:id="3018" w:name="P3018"/>
    <w:bookmarkEnd w:id="3018"/>
    <w:p>
      <w:pPr>
        <w:pStyle w:val="0"/>
        <w:spacing w:before="200" w:line-rule="auto"/>
        <w:ind w:firstLine="540"/>
        <w:jc w:val="both"/>
      </w:pPr>
      <w:r>
        <w:rPr>
          <w:sz w:val="20"/>
        </w:rPr>
        <w:t xml:space="preserve">4.4. Основания внесения изменений в утвержденное распределение субсидий:</w:t>
      </w:r>
    </w:p>
    <w:p>
      <w:pPr>
        <w:pStyle w:val="0"/>
        <w:spacing w:before="200" w:line-rule="auto"/>
        <w:ind w:firstLine="540"/>
        <w:jc w:val="both"/>
      </w:pPr>
      <w:r>
        <w:rPr>
          <w:sz w:val="20"/>
        </w:rPr>
        <w:t xml:space="preserve">а) уточнение расчетного объема расходов, необходимого для достижения значений результатов использования субсидий;</w:t>
      </w:r>
    </w:p>
    <w:p>
      <w:pPr>
        <w:pStyle w:val="0"/>
        <w:spacing w:before="200" w:line-rule="auto"/>
        <w:ind w:firstLine="540"/>
        <w:jc w:val="both"/>
      </w:pPr>
      <w:r>
        <w:rPr>
          <w:sz w:val="20"/>
        </w:rPr>
        <w:t xml:space="preserve">б) увеличение объема бюджетных ассигнований областного бюджета Ленинградской области на предоставление субсидий;</w:t>
      </w:r>
    </w:p>
    <w:p>
      <w:pPr>
        <w:pStyle w:val="0"/>
        <w:spacing w:before="200" w:line-rule="auto"/>
        <w:ind w:firstLine="540"/>
        <w:jc w:val="both"/>
      </w:pPr>
      <w:r>
        <w:rPr>
          <w:sz w:val="20"/>
        </w:rPr>
        <w:t xml:space="preserve">в) распределение нераспределенного объема субсидий;</w:t>
      </w:r>
    </w:p>
    <w:p>
      <w:pPr>
        <w:pStyle w:val="0"/>
        <w:spacing w:before="200" w:line-rule="auto"/>
        <w:ind w:firstLine="540"/>
        <w:jc w:val="both"/>
      </w:pPr>
      <w:r>
        <w:rPr>
          <w:sz w:val="20"/>
        </w:rPr>
        <w:t xml:space="preserve">г) отсутствие заключенного соглашения в соответствии с </w:t>
      </w:r>
      <w:hyperlink w:history="0" r:id="rId39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4.5. При наличии оснований для внесения изменений в утвержденное распределение субсидий, указанных в </w:t>
      </w:r>
      <w:hyperlink w:history="0" w:anchor="P3018" w:tooltip="4.4. Основания внесения изменений в утвержденное распределение субсидий:">
        <w:r>
          <w:rPr>
            <w:sz w:val="20"/>
            <w:color w:val="0000ff"/>
          </w:rPr>
          <w:t xml:space="preserve">пункте 4.4</w:t>
        </w:r>
      </w:hyperlink>
      <w:r>
        <w:rPr>
          <w:sz w:val="20"/>
        </w:rPr>
        <w:t xml:space="preserve"> настоящего Порядка, Комитет осуществляет подготовку и согласование в установленном законодательством порядке проекта постановления Правительства Ленинградской области о внесении изменений в утвержденное распределение субсидий.</w:t>
      </w:r>
    </w:p>
    <w:p>
      <w:pPr>
        <w:pStyle w:val="0"/>
      </w:pPr>
      <w:r>
        <w:rPr>
          <w:sz w:val="20"/>
        </w:rPr>
      </w:r>
    </w:p>
    <w:p>
      <w:pPr>
        <w:pStyle w:val="2"/>
        <w:outlineLvl w:val="2"/>
        <w:jc w:val="center"/>
      </w:pPr>
      <w:r>
        <w:rPr>
          <w:sz w:val="20"/>
        </w:rPr>
        <w:t xml:space="preserve">5. Порядок предоставления и расходования субсидий</w:t>
      </w:r>
    </w:p>
    <w:p>
      <w:pPr>
        <w:pStyle w:val="0"/>
      </w:pPr>
      <w:r>
        <w:rPr>
          <w:sz w:val="20"/>
        </w:rPr>
      </w:r>
    </w:p>
    <w:p>
      <w:pPr>
        <w:pStyle w:val="0"/>
        <w:ind w:firstLine="540"/>
        <w:jc w:val="both"/>
      </w:pPr>
      <w:r>
        <w:rPr>
          <w:sz w:val="20"/>
        </w:rPr>
        <w:t xml:space="preserve">5.1. Предоставление субсидий муниципальным образованиям осуществляется на основании заключенных соглашений.</w:t>
      </w:r>
    </w:p>
    <w:bookmarkStart w:id="3028" w:name="P3028"/>
    <w:bookmarkEnd w:id="3028"/>
    <w:p>
      <w:pPr>
        <w:pStyle w:val="0"/>
        <w:spacing w:before="200" w:line-rule="auto"/>
        <w:ind w:firstLine="540"/>
        <w:jc w:val="both"/>
      </w:pPr>
      <w:r>
        <w:rPr>
          <w:sz w:val="20"/>
        </w:rPr>
        <w:t xml:space="preserve">5.2. Соглашения заключаются в срок до 15 февраля года предоставления субсидий.</w:t>
      </w:r>
    </w:p>
    <w:p>
      <w:pPr>
        <w:pStyle w:val="0"/>
        <w:spacing w:before="200" w:line-rule="auto"/>
        <w:ind w:firstLine="540"/>
        <w:jc w:val="both"/>
      </w:pPr>
      <w:r>
        <w:rPr>
          <w:sz w:val="20"/>
        </w:rPr>
        <w:t xml:space="preserve">В случаях внесения изменений в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pPr>
        <w:pStyle w:val="0"/>
        <w:spacing w:before="200" w:line-rule="auto"/>
        <w:ind w:firstLine="540"/>
        <w:jc w:val="both"/>
      </w:pPr>
      <w:r>
        <w:rPr>
          <w:sz w:val="20"/>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00" w:line-rule="auto"/>
        <w:ind w:firstLine="540"/>
        <w:jc w:val="both"/>
      </w:pPr>
      <w:r>
        <w:rPr>
          <w:sz w:val="20"/>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00" w:line-rule="auto"/>
        <w:ind w:firstLine="540"/>
        <w:jc w:val="both"/>
      </w:pPr>
      <w:r>
        <w:rPr>
          <w:sz w:val="20"/>
        </w:rP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pPr>
        <w:pStyle w:val="0"/>
        <w:spacing w:before="200" w:line-rule="auto"/>
        <w:ind w:firstLine="540"/>
        <w:jc w:val="both"/>
      </w:pPr>
      <w:r>
        <w:rPr>
          <w:sz w:val="20"/>
        </w:rPr>
        <w:t xml:space="preserve">расторжения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00" w:line-rule="auto"/>
        <w:ind w:firstLine="540"/>
        <w:jc w:val="both"/>
      </w:pPr>
      <w:r>
        <w:rPr>
          <w:sz w:val="20"/>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00" w:line-rule="auto"/>
        <w:ind w:firstLine="540"/>
        <w:jc w:val="both"/>
      </w:pPr>
      <w:r>
        <w:rPr>
          <w:sz w:val="20"/>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00" w:line-rule="auto"/>
        <w:ind w:firstLine="540"/>
        <w:jc w:val="both"/>
      </w:pPr>
      <w:r>
        <w:rPr>
          <w:sz w:val="20"/>
        </w:rPr>
        <w:t xml:space="preserve">продления срока достижения значений результатов использования субсидии в соответствии с </w:t>
      </w:r>
      <w:hyperlink w:history="0" r:id="rId39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5.6</w:t>
        </w:r>
      </w:hyperlink>
      <w:r>
        <w:rPr>
          <w:sz w:val="20"/>
        </w:rPr>
        <w:t xml:space="preserve"> Правил.</w:t>
      </w:r>
    </w:p>
    <w:p>
      <w:pPr>
        <w:pStyle w:val="0"/>
        <w:spacing w:before="200" w:line-rule="auto"/>
        <w:ind w:firstLine="540"/>
        <w:jc w:val="both"/>
      </w:pPr>
      <w:r>
        <w:rPr>
          <w:sz w:val="20"/>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spacing w:before="200" w:line-rule="auto"/>
        <w:ind w:firstLine="540"/>
        <w:jc w:val="both"/>
      </w:pPr>
      <w:r>
        <w:rPr>
          <w:sz w:val="20"/>
        </w:rPr>
        <w:t xml:space="preserve">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00" w:line-rule="auto"/>
        <w:ind w:firstLine="540"/>
        <w:jc w:val="both"/>
      </w:pPr>
      <w:r>
        <w:rPr>
          <w:sz w:val="20"/>
        </w:rPr>
        <w:t xml:space="preserve">5.2.2. В случае отсутствия в сроки, указанные в </w:t>
      </w:r>
      <w:hyperlink w:history="0" w:anchor="P3028" w:tooltip="5.2. Соглашения заключаются в срок до 15 февраля года предоставления субсидий.">
        <w:r>
          <w:rPr>
            <w:sz w:val="20"/>
            <w:color w:val="0000ff"/>
          </w:rPr>
          <w:t xml:space="preserve">пункте 5.2</w:t>
        </w:r>
      </w:hyperlink>
      <w:r>
        <w:rPr>
          <w:sz w:val="20"/>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spacing w:before="200" w:line-rule="auto"/>
        <w:ind w:firstLine="540"/>
        <w:jc w:val="both"/>
      </w:pPr>
      <w:r>
        <w:rPr>
          <w:sz w:val="20"/>
        </w:rPr>
        <w:t xml:space="preserve">5.3.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w:history="0" r:id="rId39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5.4.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pPr>
        <w:pStyle w:val="0"/>
        <w:spacing w:before="200" w:line-rule="auto"/>
        <w:ind w:firstLine="540"/>
        <w:jc w:val="both"/>
      </w:pPr>
      <w:r>
        <w:rPr>
          <w:sz w:val="20"/>
        </w:rPr>
        <w:t xml:space="preserve">5.5. Муниципальные образования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Перечень, формы и сроки представления документов определяются соглашением.</w:t>
      </w:r>
    </w:p>
    <w:p>
      <w:pPr>
        <w:pStyle w:val="0"/>
        <w:spacing w:before="200" w:line-rule="auto"/>
        <w:ind w:firstLine="540"/>
        <w:jc w:val="both"/>
      </w:pPr>
      <w:r>
        <w:rPr>
          <w:sz w:val="20"/>
        </w:rPr>
        <w:t xml:space="preserve">Комитет в течение трех рабочих дней со дня представления документов, подтверждающих потребность в осуществлении расходов, проверяет полноту и достоверность таких документов.</w:t>
      </w:r>
    </w:p>
    <w:p>
      <w:pPr>
        <w:pStyle w:val="0"/>
        <w:spacing w:before="200" w:line-rule="auto"/>
        <w:ind w:firstLine="540"/>
        <w:jc w:val="both"/>
      </w:pPr>
      <w:r>
        <w:rPr>
          <w:sz w:val="20"/>
        </w:rPr>
        <w:t xml:space="preserve">При отсутствии замечаний по представленным документам решение о перечислении субсидии местному бюджету в пределах суммы, необходимой для оплаты денежных обязательств муниципального образования, соответствующих цели предоставления субсидии, принимается Комитетом в течение семи рабочих дней с даты поступления документов, подтверждающих потребность в осуществлении расходов, при условии поступления средств Фонда на счет Комитета.</w:t>
      </w:r>
    </w:p>
    <w:p>
      <w:pPr>
        <w:pStyle w:val="0"/>
        <w:spacing w:before="200" w:line-rule="auto"/>
        <w:ind w:firstLine="540"/>
        <w:jc w:val="both"/>
      </w:pPr>
      <w:r>
        <w:rPr>
          <w:sz w:val="20"/>
        </w:rPr>
        <w:t xml:space="preserve">5.6.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5.7.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5.8.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5.9.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5.10.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5.11. Субсидии, использованные с нарушением условий предоставления субсидий, подлежат возврату в областной бюджет Ленинградской области в срок, установленный в требовании о возврате средств субсидии.</w:t>
      </w:r>
    </w:p>
    <w:p>
      <w:pPr>
        <w:pStyle w:val="0"/>
        <w:spacing w:before="200" w:line-rule="auto"/>
        <w:ind w:firstLine="540"/>
        <w:jc w:val="both"/>
      </w:pPr>
      <w:r>
        <w:rPr>
          <w:sz w:val="20"/>
        </w:rPr>
        <w:t xml:space="preserve">5.12.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pPr>
        <w:pStyle w:val="0"/>
        <w:spacing w:before="200" w:line-rule="auto"/>
        <w:ind w:firstLine="540"/>
        <w:jc w:val="both"/>
      </w:pPr>
      <w:r>
        <w:rPr>
          <w:sz w:val="20"/>
        </w:rPr>
        <w:t xml:space="preserve">5.13. В случае неисполнения или ненадлежащего исполнения обязательств по переселению граждан из аварийного жилищного фонда, а именно недостижения целевого показателя "Общая площадь, подлежащая расселению", муниципальное образование обязуется уплатить штрафные санкции в сумме, исчисленной из расчета 17 рублей за каждый квадратный метр общей площади жилых помещений, переселение граждан из которых было просрочено и тем самым привело к недостижению указанного целевого показателя, за каждый день такой просрочки.</w:t>
      </w:r>
    </w:p>
    <w:p>
      <w:pPr>
        <w:pStyle w:val="0"/>
        <w:spacing w:before="200" w:line-rule="auto"/>
        <w:ind w:firstLine="540"/>
        <w:jc w:val="both"/>
      </w:pPr>
      <w:r>
        <w:rPr>
          <w:sz w:val="20"/>
        </w:rPr>
        <w:t xml:space="preserve">При этом для целей расчета суммы, подлежащей уплате, в объеме достижения указанного целевого показателя также учитывается общая площадь жилых помещений, переселение граждан из которых еще не завершено (не заключены договоры социального найма, договоры о передаче права собственности на жилое помещение взамен изымаемого жилого помещения (договоры мены), если:</w:t>
      </w:r>
    </w:p>
    <w:p>
      <w:pPr>
        <w:pStyle w:val="0"/>
        <w:spacing w:before="200" w:line-rule="auto"/>
        <w:ind w:firstLine="540"/>
        <w:jc w:val="both"/>
      </w:pPr>
      <w:r>
        <w:rPr>
          <w:sz w:val="20"/>
        </w:rPr>
        <w:t xml:space="preserve">а) гражданам фактически предоставлена возможность проживания в жилых помещениях, подлежащих предоставлению им на основании договора социального найма или договора о передаче в собственность жилого помещения взамен изымаемого жилого помещения (договора мены);</w:t>
      </w:r>
    </w:p>
    <w:p>
      <w:pPr>
        <w:pStyle w:val="0"/>
        <w:spacing w:before="200" w:line-rule="auto"/>
        <w:ind w:firstLine="540"/>
        <w:jc w:val="both"/>
      </w:pPr>
      <w:r>
        <w:rPr>
          <w:sz w:val="20"/>
        </w:rPr>
        <w:t xml:space="preserve">б) дома, в которых находятся указанные жилые помещения, введены в эксплуатацию (имеется разрешение на ввод дома в эксплуатацию).</w:t>
      </w:r>
    </w:p>
    <w:p>
      <w:pPr>
        <w:pStyle w:val="0"/>
        <w:spacing w:before="200" w:line-rule="auto"/>
        <w:ind w:firstLine="540"/>
        <w:jc w:val="both"/>
      </w:pPr>
      <w:r>
        <w:rPr>
          <w:sz w:val="20"/>
        </w:rPr>
        <w:t xml:space="preserve">Предоставление гражданам возможности фактического проживания в указанных жилых помещениях должно быть подтверждено:</w:t>
      </w:r>
    </w:p>
    <w:p>
      <w:pPr>
        <w:pStyle w:val="0"/>
        <w:spacing w:before="200" w:line-rule="auto"/>
        <w:ind w:firstLine="540"/>
        <w:jc w:val="both"/>
      </w:pPr>
      <w:r>
        <w:rPr>
          <w:sz w:val="20"/>
        </w:rPr>
        <w:t xml:space="preserve">1) договорами, предусматривающими обязательство органа местного самоуправления по предоставлению гражданину данного жилого помещения по договору социального найма или в собственность, или предварительными договорами, предусматривающими обязательство органа местного самоуправления заключить с гражданином в будущем договор социального найма или договор о передаче в собственность данного помещения;</w:t>
      </w:r>
    </w:p>
    <w:p>
      <w:pPr>
        <w:pStyle w:val="0"/>
        <w:spacing w:before="200" w:line-rule="auto"/>
        <w:ind w:firstLine="540"/>
        <w:jc w:val="both"/>
      </w:pPr>
      <w:r>
        <w:rPr>
          <w:sz w:val="20"/>
        </w:rPr>
        <w:t xml:space="preserve">2) передаточным актом, подписанным гражданином и органом местного самоуправления (в случаях, когда орган местного самоуправления на момент подписания акта не имеет права распоряжаться жилым помещением, он должен быть уполномочен на подписание данного акта застройщиком (продавцом помещения), подтверждающим фактическую передачу помещения гражданину.</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8</w:t>
      </w:r>
    </w:p>
    <w:p>
      <w:pPr>
        <w:pStyle w:val="0"/>
        <w:jc w:val="right"/>
      </w:pPr>
      <w:r>
        <w:rPr>
          <w:sz w:val="20"/>
        </w:rPr>
        <w:t xml:space="preserve">к государственной программе...</w:t>
      </w:r>
    </w:p>
    <w:p>
      <w:pPr>
        <w:pStyle w:val="0"/>
      </w:pPr>
      <w:r>
        <w:rPr>
          <w:sz w:val="20"/>
        </w:rPr>
      </w:r>
    </w:p>
    <w:bookmarkStart w:id="3067" w:name="P3067"/>
    <w:bookmarkEnd w:id="3067"/>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ПЕРЕСЕЛЕНИЕ</w:t>
      </w:r>
    </w:p>
    <w:p>
      <w:pPr>
        <w:pStyle w:val="2"/>
        <w:jc w:val="center"/>
      </w:pPr>
      <w:r>
        <w:rPr>
          <w:sz w:val="20"/>
        </w:rPr>
        <w:t xml:space="preserve">ГРАЖДАН ИЗ АВАРИЙНОГО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19.11.2024 </w:t>
            </w:r>
            <w:hyperlink w:history="0" r:id="rId397"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814</w:t>
              </w:r>
            </w:hyperlink>
            <w:r>
              <w:rPr>
                <w:sz w:val="20"/>
                <w:color w:val="392c69"/>
              </w:rPr>
              <w:t xml:space="preserve">, от 05.03.2025 </w:t>
            </w:r>
            <w:hyperlink w:history="0" r:id="rId398"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переселение граждан из аварийного жилищного фонда (далее - субсидии).</w:t>
      </w:r>
    </w:p>
    <w:p>
      <w:pPr>
        <w:pStyle w:val="0"/>
        <w:spacing w:before="200" w:line-rule="auto"/>
        <w:ind w:firstLine="540"/>
        <w:jc w:val="both"/>
      </w:pPr>
      <w:r>
        <w:rPr>
          <w:sz w:val="20"/>
        </w:rPr>
        <w:t xml:space="preserve">1.2. Предоставление субсидий осуществляется в соответствии со сводной бюджетной росписью областного бюджета Ленинградской области на очередной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комитет).</w:t>
      </w:r>
    </w:p>
    <w:p>
      <w:pPr>
        <w:pStyle w:val="0"/>
        <w:spacing w:before="200" w:line-rule="auto"/>
        <w:ind w:firstLine="540"/>
        <w:jc w:val="both"/>
      </w:pPr>
      <w:r>
        <w:rPr>
          <w:sz w:val="20"/>
        </w:rP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w:history="0" r:id="rId39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6 части 1 статьи 14</w:t>
        </w:r>
      </w:hyperlink>
      <w:r>
        <w:rPr>
          <w:sz w:val="20"/>
        </w:rPr>
        <w:t xml:space="preserve"> и </w:t>
      </w:r>
      <w:hyperlink w:history="0" r:id="rId40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6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1.4. В рамках настоящего Порядка под непредвиденными обстоятельствами при переселении граждан из аварийного жилищного фонда понимаются: открытие наследства и оформление права на наследство в отношении расселяемого жилого помещения; неизвестность места пребывания гражданина, проживающего в расселяемом жилом помещении; наличие судебного спора в отношении расселяемого жилого помещения; другие причины, связанные с личностью гражданина, планируемого к переселению (признание недееспособным, участие лица в боевых действиях, выполнение задач в условиях чрезвычайного или военного положения, а также в условиях военных конфликтов).</w:t>
      </w:r>
    </w:p>
    <w:p>
      <w:pPr>
        <w:pStyle w:val="0"/>
      </w:pPr>
      <w:r>
        <w:rPr>
          <w:sz w:val="20"/>
        </w:rPr>
      </w:r>
    </w:p>
    <w:p>
      <w:pPr>
        <w:pStyle w:val="2"/>
        <w:outlineLvl w:val="2"/>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Субсидии предоставляются в целях обеспечения граждан жилыми помещениями, безопасными для жизнедеятельности, и сокращения непригодного для проживания жилищного фонда.</w:t>
      </w:r>
    </w:p>
    <w:p>
      <w:pPr>
        <w:pStyle w:val="0"/>
        <w:spacing w:before="200" w:line-rule="auto"/>
        <w:ind w:firstLine="540"/>
        <w:jc w:val="both"/>
      </w:pPr>
      <w:r>
        <w:rPr>
          <w:sz w:val="20"/>
        </w:rPr>
        <w:t xml:space="preserve">Субсидии предоставляются:</w:t>
      </w:r>
    </w:p>
    <w:p>
      <w:pPr>
        <w:pStyle w:val="0"/>
        <w:spacing w:before="200" w:line-rule="auto"/>
        <w:ind w:firstLine="540"/>
        <w:jc w:val="both"/>
      </w:pPr>
      <w:r>
        <w:rPr>
          <w:sz w:val="20"/>
        </w:rPr>
        <w:t xml:space="preserve">на приобретение отдельных квартир площадью не менее ранее занимаемых в аварийном жилищном фонде в границах населенного пункта, на территории которого расположены ранее занимаемые жилые помещения, или с согласия граждан в письменной форме в границах другого населенного пункта Ленинградской области, а также в соответствии с письменным согласием граждан квартир с другим количеством комнат и(или) по площади менее ранее занимаемых в аварийном жилищном фонде;</w:t>
      </w:r>
    </w:p>
    <w:p>
      <w:pPr>
        <w:pStyle w:val="0"/>
        <w:spacing w:before="200" w:line-rule="auto"/>
        <w:ind w:firstLine="540"/>
        <w:jc w:val="both"/>
      </w:pPr>
      <w:r>
        <w:rPr>
          <w:sz w:val="20"/>
        </w:rPr>
        <w:t xml:space="preserve">на возмещение денежных средств (оплата выкупной стоимости) за жилое помещение в рамках соглашений с собственниками жилых помещений, заключаемых в соответствии со </w:t>
      </w:r>
      <w:hyperlink w:history="0" r:id="rId40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32</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на разработку проекта сметной документации на снос аварийных домов, жилые помещения в которых ранее принадлежали на праве собственности Ленинградской области, в том числе на получение положительного заключения ГАУ "Леноблгосэкспертиза" по результатам проверки достоверности определения сметной стоимости, и мероприятия по сносу таких аварийных домов (в случае предоставления в текущем году субсидии на мероприятия по сносу).</w:t>
      </w:r>
    </w:p>
    <w:p>
      <w:pPr>
        <w:pStyle w:val="0"/>
        <w:spacing w:before="200" w:line-rule="auto"/>
        <w:ind w:firstLine="540"/>
        <w:jc w:val="both"/>
      </w:pPr>
      <w:r>
        <w:rPr>
          <w:sz w:val="20"/>
        </w:rPr>
        <w:t xml:space="preserve">2.2. Результатами использования субсидии являются:</w:t>
      </w:r>
    </w:p>
    <w:p>
      <w:pPr>
        <w:pStyle w:val="0"/>
        <w:spacing w:before="200" w:line-rule="auto"/>
        <w:ind w:firstLine="540"/>
        <w:jc w:val="both"/>
      </w:pPr>
      <w:r>
        <w:rPr>
          <w:sz w:val="20"/>
        </w:rPr>
        <w:t xml:space="preserve">расселенная площадь жилых помещений (с учетом наличия непредвиденных обстоятельств);</w:t>
      </w:r>
    </w:p>
    <w:p>
      <w:pPr>
        <w:pStyle w:val="0"/>
        <w:spacing w:before="200" w:line-rule="auto"/>
        <w:ind w:firstLine="540"/>
        <w:jc w:val="both"/>
      </w:pPr>
      <w:r>
        <w:rPr>
          <w:sz w:val="20"/>
        </w:rPr>
        <w:t xml:space="preserve">количество переселенных граждан (с учетом наличия непредвиденных обстоятельств);</w:t>
      </w:r>
    </w:p>
    <w:p>
      <w:pPr>
        <w:pStyle w:val="0"/>
        <w:spacing w:before="200" w:line-rule="auto"/>
        <w:ind w:firstLine="540"/>
        <w:jc w:val="both"/>
      </w:pPr>
      <w:r>
        <w:rPr>
          <w:sz w:val="20"/>
        </w:rPr>
        <w:t xml:space="preserve">количество снесенных домов (с учетом наличия непредвиденных обстоятельств).</w:t>
      </w:r>
    </w:p>
    <w:p>
      <w:pPr>
        <w:pStyle w:val="0"/>
        <w:spacing w:before="200" w:line-rule="auto"/>
        <w:ind w:firstLine="540"/>
        <w:jc w:val="both"/>
      </w:pPr>
      <w:r>
        <w:rPr>
          <w:sz w:val="20"/>
        </w:rPr>
        <w:t xml:space="preserve">Детализированные требования к достижению значений результатов использования субсидии устанавливаются в соглашении о предоставлении субсидии, которое заключается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Значения результатов использования субсидии, ожидаемые к достижению за весь срок предоставления субсидии, определяются в соответствии с заявками муниципальных образований.</w:t>
      </w:r>
    </w:p>
    <w:p>
      <w:pPr>
        <w:pStyle w:val="0"/>
        <w:spacing w:before="200" w:line-rule="auto"/>
        <w:ind w:firstLine="540"/>
        <w:jc w:val="both"/>
      </w:pPr>
      <w:r>
        <w:rPr>
          <w:sz w:val="20"/>
        </w:rPr>
        <w:t xml:space="preserve">2.3. Условия предоставления субсидий устанавливаются в соответствии с </w:t>
      </w:r>
      <w:hyperlink w:history="0" r:id="rId40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2.7</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00" w:line-rule="auto"/>
        <w:ind w:firstLine="540"/>
        <w:jc w:val="both"/>
      </w:pPr>
      <w:r>
        <w:rPr>
          <w:sz w:val="20"/>
        </w:rPr>
        <w:t xml:space="preserve">2.4.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w:t>
      </w:r>
      <w:hyperlink w:history="0" r:id="rId40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пунктов 4.1</w:t>
        </w:r>
      </w:hyperlink>
      <w:r>
        <w:rPr>
          <w:sz w:val="20"/>
        </w:rPr>
        <w:t xml:space="preserve"> - </w:t>
      </w:r>
      <w:hyperlink w:history="0" r:id="rId40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4.3</w:t>
        </w:r>
      </w:hyperlink>
      <w:r>
        <w:rPr>
          <w:sz w:val="20"/>
        </w:rPr>
        <w:t xml:space="preserve"> Правил.</w:t>
      </w:r>
    </w:p>
    <w:p>
      <w:pPr>
        <w:pStyle w:val="0"/>
      </w:pPr>
      <w:r>
        <w:rPr>
          <w:sz w:val="20"/>
        </w:rPr>
      </w:r>
    </w:p>
    <w:p>
      <w:pPr>
        <w:pStyle w:val="2"/>
        <w:outlineLvl w:val="2"/>
        <w:jc w:val="center"/>
      </w:pPr>
      <w:r>
        <w:rPr>
          <w:sz w:val="20"/>
        </w:rPr>
        <w:t xml:space="preserve">3. Порядок отбора муниципальных образований</w:t>
      </w:r>
    </w:p>
    <w:p>
      <w:pPr>
        <w:pStyle w:val="2"/>
        <w:jc w:val="center"/>
      </w:pPr>
      <w:r>
        <w:rPr>
          <w:sz w:val="20"/>
        </w:rPr>
        <w:t xml:space="preserve">для предоставления субсидий</w:t>
      </w:r>
    </w:p>
    <w:p>
      <w:pPr>
        <w:pStyle w:val="0"/>
      </w:pPr>
      <w:r>
        <w:rPr>
          <w:sz w:val="20"/>
        </w:rPr>
      </w:r>
    </w:p>
    <w:p>
      <w:pPr>
        <w:pStyle w:val="0"/>
        <w:ind w:firstLine="540"/>
        <w:jc w:val="both"/>
      </w:pPr>
      <w:r>
        <w:rPr>
          <w:sz w:val="20"/>
        </w:rPr>
        <w:t xml:space="preserve">3.1. Субсидии предоставляются по результатам проводимого комитетом конкурсного отбора на основании оценки заявок муниципальных образований для предоставления субсидий в текущем году и плановом периоде (далее - заявки, конкурсный отбор).</w:t>
      </w:r>
    </w:p>
    <w:p>
      <w:pPr>
        <w:pStyle w:val="0"/>
        <w:spacing w:before="200" w:line-rule="auto"/>
        <w:ind w:firstLine="540"/>
        <w:jc w:val="both"/>
      </w:pPr>
      <w:r>
        <w:rPr>
          <w:sz w:val="20"/>
        </w:rPr>
        <w:t xml:space="preserve">3.2. Критерии, которым должны соответствовать муниципальные образования для допуска к оценке заявок (участию в конкурсном отборе):</w:t>
      </w:r>
    </w:p>
    <w:p>
      <w:pPr>
        <w:pStyle w:val="0"/>
        <w:spacing w:before="200" w:line-rule="auto"/>
        <w:ind w:firstLine="540"/>
        <w:jc w:val="both"/>
      </w:pPr>
      <w:r>
        <w:rPr>
          <w:sz w:val="20"/>
        </w:rPr>
        <w:t xml:space="preserve">а) наличие акта приемки объектов недвижимости (жилищного фонда, ранее принадлежащего на праве собственности Ленинградской области и расположенного в границах муниципального образования и(или) имеющего адрес расположения на территории муниципального образования), в том числе жилых помещений, которые принадлежат на праве собственности гражданам, в домах, в которых муниципальным образованиям был передан жилищный фонд, ранее принадлежавший на праве собственности Ленинградской области и расположенный в границах муниципального образования;</w:t>
      </w:r>
    </w:p>
    <w:p>
      <w:pPr>
        <w:pStyle w:val="0"/>
        <w:spacing w:before="200" w:line-rule="auto"/>
        <w:ind w:firstLine="540"/>
        <w:jc w:val="both"/>
      </w:pPr>
      <w:r>
        <w:rPr>
          <w:sz w:val="20"/>
        </w:rPr>
        <w:t xml:space="preserve">б) наличие решения органа местного самоуправления о признании жилищного фонда, ранее принадлежавшего на праве собственности Ленинградской области и расположенного в границах муниципального образования, аварийным и подлежащим сносу и(или) непригодным для проживания.</w:t>
      </w:r>
    </w:p>
    <w:p>
      <w:pPr>
        <w:pStyle w:val="0"/>
        <w:spacing w:before="200" w:line-rule="auto"/>
        <w:ind w:firstLine="540"/>
        <w:jc w:val="both"/>
      </w:pPr>
      <w:r>
        <w:rPr>
          <w:sz w:val="20"/>
        </w:rPr>
        <w:t xml:space="preserve">3.3. Положение о комиссии по проведению конкурсного отбора (далее - комиссия) и ее состав утверждаются нормативным правовым актом комитета.</w:t>
      </w:r>
    </w:p>
    <w:bookmarkStart w:id="3107" w:name="P3107"/>
    <w:bookmarkEnd w:id="3107"/>
    <w:p>
      <w:pPr>
        <w:pStyle w:val="0"/>
        <w:spacing w:before="200" w:line-rule="auto"/>
        <w:ind w:firstLine="540"/>
        <w:jc w:val="both"/>
      </w:pPr>
      <w:r>
        <w:rPr>
          <w:sz w:val="20"/>
        </w:rPr>
        <w:t xml:space="preserve">3.4. Извещение о проведении конкурсного отбора размещается на официальном сайте комитета </w:t>
      </w:r>
      <w:hyperlink w:history="0" r:id="rId405">
        <w:r>
          <w:rPr>
            <w:sz w:val="20"/>
            <w:color w:val="0000ff"/>
          </w:rPr>
          <w:t xml:space="preserve">http://building.lenobl.ru/</w:t>
        </w:r>
      </w:hyperlink>
      <w:r>
        <w:rPr>
          <w:sz w:val="20"/>
        </w:rPr>
        <w:t xml:space="preserve"> не позднее чем за пять рабочих дней до даты начала приема заявок и должно содержать следующие сведения:</w:t>
      </w:r>
    </w:p>
    <w:p>
      <w:pPr>
        <w:pStyle w:val="0"/>
        <w:spacing w:before="200" w:line-rule="auto"/>
        <w:ind w:firstLine="540"/>
        <w:jc w:val="both"/>
      </w:pPr>
      <w:r>
        <w:rPr>
          <w:sz w:val="20"/>
        </w:rPr>
        <w:t xml:space="preserve">а) полное наименование организатора конкурсного отбора, его местонахождение, почтовый адрес, контактный телефон и адрес электронной почты;</w:t>
      </w:r>
    </w:p>
    <w:p>
      <w:pPr>
        <w:pStyle w:val="0"/>
        <w:spacing w:before="200" w:line-rule="auto"/>
        <w:ind w:firstLine="540"/>
        <w:jc w:val="both"/>
      </w:pPr>
      <w:r>
        <w:rPr>
          <w:sz w:val="20"/>
        </w:rPr>
        <w:t xml:space="preserve">б) основания проведения конкурсного отбора;</w:t>
      </w:r>
    </w:p>
    <w:p>
      <w:pPr>
        <w:pStyle w:val="0"/>
        <w:spacing w:before="200" w:line-rule="auto"/>
        <w:ind w:firstLine="540"/>
        <w:jc w:val="both"/>
      </w:pPr>
      <w:r>
        <w:rPr>
          <w:sz w:val="20"/>
        </w:rPr>
        <w:t xml:space="preserve">в) сроки и адрес приема заявок;</w:t>
      </w:r>
    </w:p>
    <w:p>
      <w:pPr>
        <w:pStyle w:val="0"/>
        <w:spacing w:before="200" w:line-rule="auto"/>
        <w:ind w:firstLine="540"/>
        <w:jc w:val="both"/>
      </w:pPr>
      <w:r>
        <w:rPr>
          <w:sz w:val="20"/>
        </w:rPr>
        <w:t xml:space="preserve">г) срок проведения конкурсного отбора;</w:t>
      </w:r>
    </w:p>
    <w:p>
      <w:pPr>
        <w:pStyle w:val="0"/>
        <w:spacing w:before="200" w:line-rule="auto"/>
        <w:ind w:firstLine="540"/>
        <w:jc w:val="both"/>
      </w:pPr>
      <w:r>
        <w:rPr>
          <w:sz w:val="20"/>
        </w:rPr>
        <w:t xml:space="preserve">д) перечень документов и информация, включаемая в заявку;</w:t>
      </w:r>
    </w:p>
    <w:p>
      <w:pPr>
        <w:pStyle w:val="0"/>
        <w:spacing w:before="200" w:line-rule="auto"/>
        <w:ind w:firstLine="540"/>
        <w:jc w:val="both"/>
      </w:pPr>
      <w:r>
        <w:rPr>
          <w:sz w:val="20"/>
        </w:rPr>
        <w:t xml:space="preserve">е) контактное лицо для разъяснения вопросов по подготовке и подаче заявок.</w:t>
      </w:r>
    </w:p>
    <w:p>
      <w:pPr>
        <w:pStyle w:val="0"/>
        <w:spacing w:before="200" w:line-rule="auto"/>
        <w:ind w:firstLine="540"/>
        <w:jc w:val="both"/>
      </w:pPr>
      <w:r>
        <w:rPr>
          <w:sz w:val="20"/>
        </w:rPr>
        <w:t xml:space="preserve">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pPr>
        <w:pStyle w:val="0"/>
        <w:spacing w:before="200" w:line-rule="auto"/>
        <w:ind w:firstLine="540"/>
        <w:jc w:val="both"/>
      </w:pPr>
      <w:r>
        <w:rPr>
          <w:sz w:val="20"/>
        </w:rPr>
        <w:t xml:space="preserve">3.5. Конкурсный отбор проводится ежегодно с учетом вновь представленных муниципальными образованиями заявок.</w:t>
      </w:r>
    </w:p>
    <w:p>
      <w:pPr>
        <w:pStyle w:val="0"/>
        <w:spacing w:before="200" w:line-rule="auto"/>
        <w:ind w:firstLine="540"/>
        <w:jc w:val="both"/>
      </w:pPr>
      <w:r>
        <w:rPr>
          <w:sz w:val="20"/>
        </w:rPr>
        <w:t xml:space="preserve">3.6. В целях получения субсидии муниципальные образования представляют в комитет заявку в произвольной форме, подписанную главой администрации муниципального образования, и следующие документы:</w:t>
      </w:r>
    </w:p>
    <w:p>
      <w:pPr>
        <w:pStyle w:val="0"/>
        <w:spacing w:before="200" w:line-rule="auto"/>
        <w:ind w:firstLine="540"/>
        <w:jc w:val="both"/>
      </w:pPr>
      <w:r>
        <w:rPr>
          <w:sz w:val="20"/>
        </w:rPr>
        <w:t xml:space="preserve">копии актов приемки объектов недвижимости (жилищного фонда, ранее принадлежавшего на праве собственности Ленинградской области и расположенного в границах муниципального образования и(или) имеющего адрес расположения на территории муниципального образования);</w:t>
      </w:r>
    </w:p>
    <w:p>
      <w:pPr>
        <w:pStyle w:val="0"/>
        <w:spacing w:before="200" w:line-rule="auto"/>
        <w:ind w:firstLine="540"/>
        <w:jc w:val="both"/>
      </w:pPr>
      <w:r>
        <w:rPr>
          <w:sz w:val="20"/>
        </w:rPr>
        <w:t xml:space="preserve">справка о размере средств, планируемых к выделению из бюджета муниципального образования на исполнение расходных обязательств муниципального образования, в целях софинансирования которых предоставляется субсидия, за подписью главы администрации муниципального образования и главного бухгалтера;</w:t>
      </w:r>
    </w:p>
    <w:p>
      <w:pPr>
        <w:pStyle w:val="0"/>
        <w:spacing w:before="200" w:line-rule="auto"/>
        <w:ind w:firstLine="540"/>
        <w:jc w:val="both"/>
      </w:pPr>
      <w:r>
        <w:rPr>
          <w:sz w:val="20"/>
        </w:rPr>
        <w:t xml:space="preserve">расчет средств, необходимых для осуществления разработки проектно-сметной документации на снос аварийных домов, а также предварительный расчет стоимости сноса аварийного дома;</w:t>
      </w:r>
    </w:p>
    <w:p>
      <w:pPr>
        <w:pStyle w:val="0"/>
        <w:spacing w:before="200" w:line-rule="auto"/>
        <w:ind w:firstLine="540"/>
        <w:jc w:val="both"/>
      </w:pPr>
      <w:r>
        <w:rPr>
          <w:sz w:val="20"/>
        </w:rPr>
        <w:t xml:space="preserve">документ, подтверждающий регистрацию граждан по месту жительства;</w:t>
      </w:r>
    </w:p>
    <w:p>
      <w:pPr>
        <w:pStyle w:val="0"/>
        <w:spacing w:before="200" w:line-rule="auto"/>
        <w:ind w:firstLine="540"/>
        <w:jc w:val="both"/>
      </w:pPr>
      <w:r>
        <w:rPr>
          <w:sz w:val="20"/>
        </w:rPr>
        <w:t xml:space="preserve">выписка из Единого государственного реестра недвижимости на жилые помещения, которые принадлежат на праве собственности гражданам, в домах, в которых муниципальным образованиям был передан жилищный фонд, ранее принадлежавший на праве собственности Ленинградской области и расположенный в границах муниципального образования.</w:t>
      </w:r>
    </w:p>
    <w:p>
      <w:pPr>
        <w:pStyle w:val="0"/>
        <w:spacing w:before="200" w:line-rule="auto"/>
        <w:ind w:firstLine="540"/>
        <w:jc w:val="both"/>
      </w:pPr>
      <w:r>
        <w:rPr>
          <w:sz w:val="20"/>
        </w:rPr>
        <w:t xml:space="preserve">3.7. Основаниями для отклонения заявки являются представление муниципальным образованием документов, не соответствующих требованиям, установленным настоящим Порядком, и(или) представление документов не в полном объеме, а также подача заявки с нарушением срока, установленного в соответствии с </w:t>
      </w:r>
      <w:hyperlink w:history="0" w:anchor="P3107" w:tooltip="3.4. Извещение о проведении конкурсного отбора размещается на официальном сайте комитета http://building.lenobl.ru/ не позднее чем за пять рабочих дней до даты начала приема заявок и должно содержать следующие сведения:">
        <w:r>
          <w:rPr>
            <w:sz w:val="20"/>
            <w:color w:val="0000ff"/>
          </w:rPr>
          <w:t xml:space="preserve">пунктом 3.4</w:t>
        </w:r>
      </w:hyperlink>
      <w:r>
        <w:rPr>
          <w:sz w:val="20"/>
        </w:rPr>
        <w:t xml:space="preserve"> настоящего Порядка.</w:t>
      </w:r>
    </w:p>
    <w:p>
      <w:pPr>
        <w:pStyle w:val="0"/>
        <w:spacing w:before="200" w:line-rule="auto"/>
        <w:ind w:firstLine="540"/>
        <w:jc w:val="both"/>
      </w:pPr>
      <w:r>
        <w:rPr>
          <w:sz w:val="20"/>
        </w:rPr>
        <w:t xml:space="preserve">3.8. Заявки оцениваются по балльной системе в соответствии с </w:t>
      </w:r>
      <w:hyperlink w:history="0" w:anchor="P3124" w:tooltip="3.9. Критерии и порядок оценки заявок:">
        <w:r>
          <w:rPr>
            <w:sz w:val="20"/>
            <w:color w:val="0000ff"/>
          </w:rPr>
          <w:t xml:space="preserve">пунктом 3.9</w:t>
        </w:r>
      </w:hyperlink>
      <w:r>
        <w:rPr>
          <w:sz w:val="20"/>
        </w:rPr>
        <w:t xml:space="preserve"> настоящего Порядка. Победителями признаются муниципальные образования, набравшие наибольшее количество баллов.</w:t>
      </w:r>
    </w:p>
    <w:bookmarkStart w:id="3124" w:name="P3124"/>
    <w:bookmarkEnd w:id="3124"/>
    <w:p>
      <w:pPr>
        <w:pStyle w:val="0"/>
        <w:spacing w:before="200" w:line-rule="auto"/>
        <w:ind w:firstLine="540"/>
        <w:jc w:val="both"/>
      </w:pPr>
      <w:r>
        <w:rPr>
          <w:sz w:val="20"/>
        </w:rPr>
        <w:t xml:space="preserve">3.9. Критерии и порядок оценки заявок:</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4021"/>
        <w:gridCol w:w="1587"/>
      </w:tblGrid>
      <w:tr>
        <w:tc>
          <w:tcPr>
            <w:tcW w:w="624" w:type="dxa"/>
          </w:tcPr>
          <w:p>
            <w:pPr>
              <w:pStyle w:val="0"/>
              <w:jc w:val="center"/>
            </w:pPr>
            <w:r>
              <w:rPr>
                <w:sz w:val="20"/>
              </w:rPr>
              <w:t xml:space="preserve">N п/п</w:t>
            </w:r>
          </w:p>
        </w:tc>
        <w:tc>
          <w:tcPr>
            <w:tcW w:w="2835" w:type="dxa"/>
          </w:tcPr>
          <w:p>
            <w:pPr>
              <w:pStyle w:val="0"/>
              <w:jc w:val="center"/>
            </w:pPr>
            <w:r>
              <w:rPr>
                <w:sz w:val="20"/>
              </w:rPr>
              <w:t xml:space="preserve">Наименование критерия (О)</w:t>
            </w:r>
          </w:p>
        </w:tc>
        <w:tc>
          <w:tcPr>
            <w:tcW w:w="4021" w:type="dxa"/>
          </w:tcPr>
          <w:p>
            <w:pPr>
              <w:pStyle w:val="0"/>
              <w:jc w:val="center"/>
            </w:pPr>
            <w:r>
              <w:rPr>
                <w:sz w:val="20"/>
              </w:rPr>
              <w:t xml:space="preserve">Балльная оценка</w:t>
            </w:r>
          </w:p>
        </w:tc>
        <w:tc>
          <w:tcPr>
            <w:tcW w:w="1587" w:type="dxa"/>
          </w:tcPr>
          <w:p>
            <w:pPr>
              <w:pStyle w:val="0"/>
              <w:jc w:val="center"/>
            </w:pPr>
            <w:r>
              <w:rPr>
                <w:sz w:val="20"/>
              </w:rPr>
              <w:t xml:space="preserve">Удельный вес показателя, проц. (В)</w:t>
            </w:r>
          </w:p>
        </w:tc>
      </w:tr>
      <w:tr>
        <w:tc>
          <w:tcPr>
            <w:tcW w:w="624" w:type="dxa"/>
          </w:tcPr>
          <w:p>
            <w:pPr>
              <w:pStyle w:val="0"/>
              <w:jc w:val="center"/>
            </w:pPr>
            <w:r>
              <w:rPr>
                <w:sz w:val="20"/>
              </w:rPr>
              <w:t xml:space="preserve">1</w:t>
            </w:r>
          </w:p>
        </w:tc>
        <w:tc>
          <w:tcPr>
            <w:tcW w:w="2835" w:type="dxa"/>
          </w:tcPr>
          <w:p>
            <w:pPr>
              <w:pStyle w:val="0"/>
            </w:pPr>
            <w:r>
              <w:rPr>
                <w:sz w:val="20"/>
              </w:rPr>
              <w:t xml:space="preserve">Дата признания многоквартирного дома, жилые помещения в котором ранее принадлежали на праве собственности Ленинградской области, аварийным (непригодным для проживания)</w:t>
            </w:r>
          </w:p>
        </w:tc>
        <w:tc>
          <w:tcPr>
            <w:tcW w:w="4021" w:type="dxa"/>
          </w:tcPr>
          <w:p>
            <w:pPr>
              <w:pStyle w:val="0"/>
            </w:pPr>
            <w:r>
              <w:rPr>
                <w:sz w:val="20"/>
              </w:rPr>
              <w:t xml:space="preserve">Определяется по дате признания многоквартирного дома аварийным.</w:t>
            </w:r>
          </w:p>
          <w:p>
            <w:pPr>
              <w:pStyle w:val="0"/>
            </w:pPr>
            <w:r>
              <w:rPr>
                <w:sz w:val="20"/>
              </w:rPr>
              <w:t xml:space="preserve">Баллы распределяются от 20 до 60, чем ранее дата признания дома аварийным, тем выше балл:</w:t>
            </w:r>
          </w:p>
          <w:p>
            <w:pPr>
              <w:pStyle w:val="0"/>
            </w:pPr>
            <w:r>
              <w:rPr>
                <w:sz w:val="20"/>
              </w:rPr>
              <w:t xml:space="preserve">до 01.01.2021 - 60;</w:t>
            </w:r>
          </w:p>
          <w:p>
            <w:pPr>
              <w:pStyle w:val="0"/>
            </w:pPr>
            <w:r>
              <w:rPr>
                <w:sz w:val="20"/>
              </w:rPr>
              <w:t xml:space="preserve">после 31.12.2020 - 20</w:t>
            </w:r>
          </w:p>
        </w:tc>
        <w:tc>
          <w:tcPr>
            <w:tcW w:w="1587" w:type="dxa"/>
          </w:tcPr>
          <w:p>
            <w:pPr>
              <w:pStyle w:val="0"/>
              <w:jc w:val="center"/>
            </w:pPr>
            <w:r>
              <w:rPr>
                <w:sz w:val="20"/>
              </w:rPr>
              <w:t xml:space="preserve">70</w:t>
            </w:r>
          </w:p>
        </w:tc>
      </w:tr>
      <w:tr>
        <w:tc>
          <w:tcPr>
            <w:tcW w:w="624" w:type="dxa"/>
          </w:tcPr>
          <w:p>
            <w:pPr>
              <w:pStyle w:val="0"/>
              <w:jc w:val="center"/>
            </w:pPr>
            <w:r>
              <w:rPr>
                <w:sz w:val="20"/>
              </w:rPr>
              <w:t xml:space="preserve">2</w:t>
            </w:r>
          </w:p>
        </w:tc>
        <w:tc>
          <w:tcPr>
            <w:tcW w:w="2835" w:type="dxa"/>
          </w:tcPr>
          <w:p>
            <w:pPr>
              <w:pStyle w:val="0"/>
            </w:pPr>
            <w:r>
              <w:rPr>
                <w:sz w:val="20"/>
              </w:rPr>
              <w:t xml:space="preserve">Количество квадратных метров, подлежащих расселению, по итогам признания многоквартирного дома, жилые помещения в котором ранее принадлежали на праве собственности Ленинградской области, аварийным (непригодным для проживания)</w:t>
            </w:r>
          </w:p>
        </w:tc>
        <w:tc>
          <w:tcPr>
            <w:tcW w:w="4021" w:type="dxa"/>
          </w:tcPr>
          <w:p>
            <w:pPr>
              <w:pStyle w:val="0"/>
            </w:pPr>
            <w:r>
              <w:rPr>
                <w:sz w:val="20"/>
              </w:rPr>
              <w:t xml:space="preserve">Определяется по количеству квадратных метров, заявленных муниципальными образованиями к расселению.</w:t>
            </w:r>
          </w:p>
          <w:p>
            <w:pPr>
              <w:pStyle w:val="0"/>
            </w:pPr>
            <w:r>
              <w:rPr>
                <w:sz w:val="20"/>
              </w:rPr>
              <w:t xml:space="preserve">Баллы распределяются от 10 до 40, чем больше площадь аварийного жилищного фонда, тем выше балл:</w:t>
            </w:r>
          </w:p>
          <w:p>
            <w:pPr>
              <w:pStyle w:val="0"/>
            </w:pPr>
            <w:r>
              <w:rPr>
                <w:sz w:val="20"/>
              </w:rPr>
              <w:t xml:space="preserve">1000 кв. м и более - 40;</w:t>
            </w:r>
          </w:p>
          <w:p>
            <w:pPr>
              <w:pStyle w:val="0"/>
            </w:pPr>
            <w:r>
              <w:rPr>
                <w:sz w:val="20"/>
              </w:rPr>
              <w:t xml:space="preserve">от 500 кв. м до 1000 кв. м - 30;</w:t>
            </w:r>
          </w:p>
          <w:p>
            <w:pPr>
              <w:pStyle w:val="0"/>
            </w:pPr>
            <w:r>
              <w:rPr>
                <w:sz w:val="20"/>
              </w:rPr>
              <w:t xml:space="preserve">от 200 кв. м до 500 кв. м - 20;</w:t>
            </w:r>
          </w:p>
          <w:p>
            <w:pPr>
              <w:pStyle w:val="0"/>
            </w:pPr>
            <w:r>
              <w:rPr>
                <w:sz w:val="20"/>
              </w:rPr>
              <w:t xml:space="preserve">до 200 кв. м - 10</w:t>
            </w:r>
          </w:p>
        </w:tc>
        <w:tc>
          <w:tcPr>
            <w:tcW w:w="1587" w:type="dxa"/>
          </w:tcPr>
          <w:p>
            <w:pPr>
              <w:pStyle w:val="0"/>
              <w:jc w:val="center"/>
            </w:pPr>
            <w:r>
              <w:rPr>
                <w:sz w:val="20"/>
              </w:rPr>
              <w:t xml:space="preserve">30</w:t>
            </w:r>
          </w:p>
        </w:tc>
      </w:tr>
    </w:tbl>
    <w:p>
      <w:pPr>
        <w:pStyle w:val="0"/>
      </w:pPr>
      <w:r>
        <w:rPr>
          <w:sz w:val="20"/>
        </w:rPr>
      </w:r>
    </w:p>
    <w:p>
      <w:pPr>
        <w:pStyle w:val="0"/>
        <w:ind w:firstLine="540"/>
        <w:jc w:val="both"/>
      </w:pPr>
      <w:r>
        <w:rPr>
          <w:sz w:val="20"/>
        </w:rPr>
        <w:t xml:space="preserve">Методика расчета:</w:t>
      </w:r>
    </w:p>
    <w:p>
      <w:pPr>
        <w:pStyle w:val="0"/>
      </w:pPr>
      <w:r>
        <w:rPr>
          <w:sz w:val="20"/>
        </w:rPr>
      </w:r>
    </w:p>
    <w:p>
      <w:pPr>
        <w:pStyle w:val="0"/>
        <w:jc w:val="center"/>
      </w:pPr>
      <w:r>
        <w:rPr>
          <w:sz w:val="20"/>
        </w:rPr>
        <w:t xml:space="preserve">ИО = О</w:t>
      </w:r>
      <w:r>
        <w:rPr>
          <w:sz w:val="20"/>
          <w:vertAlign w:val="subscript"/>
        </w:rPr>
        <w:t xml:space="preserve">1</w:t>
      </w:r>
      <w:r>
        <w:rPr>
          <w:sz w:val="20"/>
        </w:rPr>
        <w:t xml:space="preserve"> x В</w:t>
      </w:r>
      <w:r>
        <w:rPr>
          <w:sz w:val="20"/>
          <w:vertAlign w:val="subscript"/>
        </w:rPr>
        <w:t xml:space="preserve">1</w:t>
      </w:r>
      <w:r>
        <w:rPr>
          <w:sz w:val="20"/>
        </w:rPr>
        <w:t xml:space="preserve"> + О</w:t>
      </w:r>
      <w:r>
        <w:rPr>
          <w:sz w:val="20"/>
          <w:vertAlign w:val="subscript"/>
        </w:rPr>
        <w:t xml:space="preserve">2</w:t>
      </w:r>
      <w:r>
        <w:rPr>
          <w:sz w:val="20"/>
        </w:rPr>
        <w:t xml:space="preserve"> x В</w:t>
      </w:r>
      <w:r>
        <w:rPr>
          <w:sz w:val="20"/>
          <w:vertAlign w:val="subscript"/>
        </w:rPr>
        <w:t xml:space="preserve">2</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ИО - итоговая оценка по пакету документов;</w:t>
      </w:r>
    </w:p>
    <w:p>
      <w:pPr>
        <w:pStyle w:val="0"/>
        <w:spacing w:before="200" w:line-rule="auto"/>
        <w:ind w:firstLine="540"/>
        <w:jc w:val="both"/>
      </w:pPr>
      <w:r>
        <w:rPr>
          <w:sz w:val="20"/>
        </w:rPr>
        <w:t xml:space="preserve">О</w:t>
      </w:r>
      <w:r>
        <w:rPr>
          <w:sz w:val="20"/>
          <w:vertAlign w:val="subscript"/>
        </w:rPr>
        <w:t xml:space="preserve">1</w:t>
      </w:r>
      <w:r>
        <w:rPr>
          <w:sz w:val="20"/>
        </w:rPr>
        <w:t xml:space="preserve">, О</w:t>
      </w:r>
      <w:r>
        <w:rPr>
          <w:sz w:val="20"/>
          <w:vertAlign w:val="subscript"/>
        </w:rPr>
        <w:t xml:space="preserve">2</w:t>
      </w:r>
      <w:r>
        <w:rPr>
          <w:sz w:val="20"/>
        </w:rPr>
        <w:t xml:space="preserve"> - балльная оценка по соответствующему критерию;</w:t>
      </w:r>
    </w:p>
    <w:p>
      <w:pPr>
        <w:pStyle w:val="0"/>
        <w:spacing w:before="200" w:line-rule="auto"/>
        <w:ind w:firstLine="540"/>
        <w:jc w:val="both"/>
      </w:pPr>
      <w:r>
        <w:rPr>
          <w:sz w:val="20"/>
        </w:rPr>
        <w:t xml:space="preserve">В</w:t>
      </w:r>
      <w:r>
        <w:rPr>
          <w:sz w:val="20"/>
          <w:vertAlign w:val="subscript"/>
        </w:rPr>
        <w:t xml:space="preserve">1</w:t>
      </w:r>
      <w:r>
        <w:rPr>
          <w:sz w:val="20"/>
        </w:rPr>
        <w:t xml:space="preserve">, В</w:t>
      </w:r>
      <w:r>
        <w:rPr>
          <w:sz w:val="20"/>
          <w:vertAlign w:val="subscript"/>
        </w:rPr>
        <w:t xml:space="preserve">2</w:t>
      </w:r>
      <w:r>
        <w:rPr>
          <w:sz w:val="20"/>
        </w:rPr>
        <w:t xml:space="preserve"> - вес соответствующего критерия.</w:t>
      </w:r>
    </w:p>
    <w:p>
      <w:pPr>
        <w:pStyle w:val="0"/>
      </w:pPr>
      <w:r>
        <w:rPr>
          <w:sz w:val="20"/>
        </w:rPr>
      </w:r>
    </w:p>
    <w:p>
      <w:pPr>
        <w:pStyle w:val="0"/>
        <w:ind w:firstLine="540"/>
        <w:jc w:val="both"/>
      </w:pPr>
      <w:r>
        <w:rPr>
          <w:sz w:val="20"/>
        </w:rPr>
        <w:t xml:space="preserve">3.10. В случае когда заявки получают одинаковое количество баллов, приоритет отдается заявке, в списках которой заявлена большая площадь жилых помещений, подлежащих расселению.</w:t>
      </w:r>
    </w:p>
    <w:p>
      <w:pPr>
        <w:pStyle w:val="0"/>
        <w:spacing w:before="200" w:line-rule="auto"/>
        <w:ind w:firstLine="540"/>
        <w:jc w:val="both"/>
      </w:pPr>
      <w:r>
        <w:rPr>
          <w:sz w:val="20"/>
        </w:rPr>
        <w:t xml:space="preserve">3.11. На основании результатов оценки заявок по балльной системе комиссия рассматривает поступившие заявки, принимает решение о признании муниципальных образований, набравших наибольшее количество баллов (в порядке убывания баллов от большего к меньшему), получателями субсидий и оформляет указанное решение протоколом в течение пяти рабочих дней с даты окончания срока приема заявок.</w:t>
      </w:r>
    </w:p>
    <w:p>
      <w:pPr>
        <w:pStyle w:val="0"/>
        <w:spacing w:before="200" w:line-rule="auto"/>
        <w:ind w:firstLine="540"/>
        <w:jc w:val="both"/>
      </w:pPr>
      <w:r>
        <w:rPr>
          <w:sz w:val="20"/>
        </w:rPr>
        <w:t xml:space="preserve">Комитет формирует предложения по распределению субсидий бюджетам муниципальных образований в течение пяти рабочих дней с даты оформления протокола комиссии.</w:t>
      </w:r>
    </w:p>
    <w:p>
      <w:pPr>
        <w:pStyle w:val="0"/>
        <w:spacing w:before="200" w:line-rule="auto"/>
        <w:ind w:firstLine="540"/>
        <w:jc w:val="both"/>
      </w:pPr>
      <w:r>
        <w:rPr>
          <w:sz w:val="20"/>
        </w:rPr>
        <w:t xml:space="preserve">3.12. Субсидии распределяются муниципальным образованиям исходя из расчетного объема средств, необходимого для достижения значений результатов использования субсидии, определенного в соответствии с </w:t>
      </w:r>
      <w:hyperlink w:history="0" w:anchor="P3163" w:tooltip="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по формуле:">
        <w:r>
          <w:rPr>
            <w:sz w:val="20"/>
            <w:color w:val="0000ff"/>
          </w:rPr>
          <w:t xml:space="preserve">пунктом 4.1</w:t>
        </w:r>
      </w:hyperlink>
      <w:r>
        <w:rPr>
          <w:sz w:val="20"/>
        </w:rPr>
        <w:t xml:space="preserve"> настоящего Порядка.</w:t>
      </w:r>
    </w:p>
    <w:p>
      <w:pPr>
        <w:pStyle w:val="0"/>
      </w:pPr>
      <w:r>
        <w:rPr>
          <w:sz w:val="20"/>
        </w:rPr>
      </w:r>
    </w:p>
    <w:p>
      <w:pPr>
        <w:pStyle w:val="2"/>
        <w:outlineLvl w:val="2"/>
        <w:jc w:val="center"/>
      </w:pPr>
      <w:r>
        <w:rPr>
          <w:sz w:val="20"/>
        </w:rPr>
        <w:t xml:space="preserve">4. Порядок распределения субсидий</w:t>
      </w:r>
    </w:p>
    <w:p>
      <w:pPr>
        <w:pStyle w:val="0"/>
      </w:pPr>
      <w:r>
        <w:rPr>
          <w:sz w:val="20"/>
        </w:rPr>
      </w:r>
    </w:p>
    <w:bookmarkStart w:id="3163" w:name="P3163"/>
    <w:bookmarkEnd w:id="3163"/>
    <w:p>
      <w:pPr>
        <w:pStyle w:val="0"/>
        <w:ind w:firstLine="540"/>
        <w:jc w:val="both"/>
      </w:pPr>
      <w:r>
        <w:rPr>
          <w:sz w:val="20"/>
        </w:rPr>
        <w:t xml:space="preserve">4.1. Распределение субсидий муниципальным образованиям осуществляется исходя из расчетного объема средств, необходимого для достижения значений результатов использования субсидий, по формуле:</w:t>
      </w:r>
    </w:p>
    <w:p>
      <w:pPr>
        <w:pStyle w:val="0"/>
      </w:pPr>
      <w:r>
        <w:rPr>
          <w:sz w:val="20"/>
        </w:rPr>
      </w:r>
    </w:p>
    <w:p>
      <w:pPr>
        <w:pStyle w:val="0"/>
        <w:jc w:val="center"/>
      </w:pPr>
      <w:r>
        <w:rPr>
          <w:sz w:val="20"/>
        </w:rPr>
        <w:t xml:space="preserve">Сi = РОСi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объем субсидии бюджету i-го муниципального образования;</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 определяемый в соответствии с </w:t>
      </w:r>
      <w:hyperlink w:history="0" r:id="rId40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подпунктом "в" пункта 6.1</w:t>
        </w:r>
      </w:hyperlink>
      <w:r>
        <w:rPr>
          <w:sz w:val="20"/>
        </w:rPr>
        <w:t xml:space="preserve"> Правил;</w:t>
      </w:r>
    </w:p>
    <w:p>
      <w:pPr>
        <w:pStyle w:val="0"/>
        <w:spacing w:before="200" w:line-rule="auto"/>
        <w:ind w:firstLine="540"/>
        <w:jc w:val="both"/>
      </w:pPr>
      <w:r>
        <w:rPr>
          <w:sz w:val="20"/>
        </w:rPr>
        <w:t xml:space="preserve">РОСi - расчетный объем средств, необходимый для достижения значений целевого показателя результативности i-го муниципального образования, определяемый по формуле:</w:t>
      </w:r>
    </w:p>
    <w:p>
      <w:pPr>
        <w:pStyle w:val="0"/>
      </w:pPr>
      <w:r>
        <w:rPr>
          <w:sz w:val="20"/>
        </w:rPr>
      </w:r>
    </w:p>
    <w:p>
      <w:pPr>
        <w:pStyle w:val="0"/>
        <w:jc w:val="center"/>
      </w:pPr>
      <w:r>
        <w:rPr>
          <w:sz w:val="20"/>
        </w:rPr>
        <w:t xml:space="preserve">РОСi = С</w:t>
      </w:r>
      <w:r>
        <w:rPr>
          <w:sz w:val="20"/>
          <w:vertAlign w:val="subscript"/>
        </w:rPr>
        <w:t xml:space="preserve">1</w:t>
      </w:r>
      <w:r>
        <w:rPr>
          <w:sz w:val="20"/>
        </w:rPr>
        <w:t xml:space="preserve"> + С</w:t>
      </w:r>
      <w:r>
        <w:rPr>
          <w:sz w:val="20"/>
          <w:vertAlign w:val="subscript"/>
        </w:rPr>
        <w:t xml:space="preserve">2</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w:t>
      </w:r>
      <w:r>
        <w:rPr>
          <w:sz w:val="20"/>
          <w:vertAlign w:val="subscript"/>
        </w:rPr>
        <w:t xml:space="preserve">1</w:t>
      </w:r>
      <w:r>
        <w:rPr>
          <w:sz w:val="20"/>
        </w:rPr>
        <w:t xml:space="preserve"> - объем субсидий на мероприятия по переселению аварийного жилищного фонда;</w:t>
      </w:r>
    </w:p>
    <w:p>
      <w:pPr>
        <w:pStyle w:val="0"/>
        <w:spacing w:before="200" w:line-rule="auto"/>
        <w:ind w:firstLine="540"/>
        <w:jc w:val="both"/>
      </w:pPr>
      <w:r>
        <w:rPr>
          <w:sz w:val="20"/>
        </w:rPr>
        <w:t xml:space="preserve">С</w:t>
      </w:r>
      <w:r>
        <w:rPr>
          <w:sz w:val="20"/>
          <w:vertAlign w:val="subscript"/>
        </w:rPr>
        <w:t xml:space="preserve">2</w:t>
      </w:r>
      <w:r>
        <w:rPr>
          <w:sz w:val="20"/>
        </w:rPr>
        <w:t xml:space="preserve"> - объем субсидий на разработку проекта сметной документации на снос аварийных домов, жилые помещения в которых ранее принадлежали на праве собственности Ленинградской области, на получение положительного заключения ГАУ "Леноблгосэкспертиза" по результатам проверки достоверности определения сметной стоимости и на снос аварийных домов в соответствии с представленными муниципальными образованиями предварительными расчетами средств, необходимых на указанные мероприятия.</w:t>
      </w:r>
    </w:p>
    <w:p>
      <w:pPr>
        <w:pStyle w:val="0"/>
      </w:pPr>
      <w:r>
        <w:rPr>
          <w:sz w:val="20"/>
        </w:rPr>
      </w:r>
    </w:p>
    <w:p>
      <w:pPr>
        <w:pStyle w:val="0"/>
        <w:ind w:firstLine="540"/>
        <w:jc w:val="both"/>
      </w:pPr>
      <w:r>
        <w:rPr>
          <w:sz w:val="20"/>
        </w:rPr>
        <w:t xml:space="preserve">Объем субсидий на мероприятия по переселению аварийного жилищного фонда рассчитывается по формуле:</w:t>
      </w:r>
    </w:p>
    <w:p>
      <w:pPr>
        <w:pStyle w:val="0"/>
      </w:pPr>
      <w:r>
        <w:rPr>
          <w:sz w:val="20"/>
        </w:rPr>
      </w:r>
    </w:p>
    <w:p>
      <w:pPr>
        <w:pStyle w:val="0"/>
        <w:jc w:val="center"/>
      </w:pPr>
      <w:r>
        <w:rPr>
          <w:sz w:val="20"/>
        </w:rPr>
        <w:t xml:space="preserve">С</w:t>
      </w:r>
      <w:r>
        <w:rPr>
          <w:sz w:val="20"/>
          <w:vertAlign w:val="subscript"/>
        </w:rPr>
        <w:t xml:space="preserve">1</w:t>
      </w:r>
      <w:r>
        <w:rPr>
          <w:sz w:val="20"/>
        </w:rPr>
        <w:t xml:space="preserve"> = Si x Р,</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Si - расселяемая площадь жилых помещений. В случае несоответствия расселяемого жилого помещения рекомендуемым нормативам площади жилых помещений в соответствии с </w:t>
      </w:r>
      <w:hyperlink w:history="0" r:id="rId407" w:tooltip="Ссылка на КонсультантПлюс">
        <w:r>
          <w:rPr>
            <w:sz w:val="20"/>
            <w:color w:val="0000ff"/>
          </w:rPr>
          <w:t xml:space="preserve">разделом 5</w:t>
        </w:r>
      </w:hyperlink>
      <w:r>
        <w:rPr>
          <w:sz w:val="20"/>
        </w:rPr>
        <w:t xml:space="preserve"> Свода правил "СП 54.13330.2022 "СНиП 31-01-2003 Здания жилые многоквартирные", утвержденных </w:t>
      </w:r>
      <w:hyperlink w:history="0" r:id="rId408" w:tooltip="Приказ Минстроя России от 13.05.2022 N 361/пр &quot;Об утверждении СП 54.13330.2022 &quot;СНиП 31-01-2003 Здания жилые многоквартирные&quot; {КонсультантПлюс}">
        <w:r>
          <w:rPr>
            <w:sz w:val="20"/>
            <w:color w:val="0000ff"/>
          </w:rPr>
          <w:t xml:space="preserve">приказом</w:t>
        </w:r>
      </w:hyperlink>
      <w:r>
        <w:rPr>
          <w:sz w:val="20"/>
        </w:rPr>
        <w:t xml:space="preserve"> Минстроя России от 13 мая 2022 года N 361/пр, расселяемая площадь жилых помещений рассчитывается исходя из рекомендуемых нормативов;</w:t>
      </w:r>
    </w:p>
    <w:p>
      <w:pPr>
        <w:pStyle w:val="0"/>
        <w:jc w:val="both"/>
      </w:pPr>
      <w:r>
        <w:rPr>
          <w:sz w:val="20"/>
        </w:rPr>
        <w:t xml:space="preserve">(в ред. </w:t>
      </w:r>
      <w:hyperlink w:history="0" r:id="rId409" w:tooltip="Постановление Правительства Ленинградской области от 05.03.2025 N 221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05.03.2025 N 221)</w:t>
      </w:r>
    </w:p>
    <w:p>
      <w:pPr>
        <w:pStyle w:val="0"/>
        <w:spacing w:before="200" w:line-rule="auto"/>
        <w:ind w:firstLine="540"/>
        <w:jc w:val="both"/>
      </w:pPr>
      <w:r>
        <w:rPr>
          <w:sz w:val="20"/>
        </w:rPr>
        <w:t xml:space="preserve">Р - средняя рыночная стоимость одного квадратного метра, утвержденная нормативным правовым актом муниципального образования, на территории которого планируется приобретение жилых помещений.</w:t>
      </w:r>
    </w:p>
    <w:p>
      <w:pPr>
        <w:pStyle w:val="0"/>
      </w:pPr>
      <w:r>
        <w:rPr>
          <w:sz w:val="20"/>
        </w:rPr>
      </w:r>
    </w:p>
    <w:p>
      <w:pPr>
        <w:pStyle w:val="0"/>
        <w:ind w:firstLine="540"/>
        <w:jc w:val="both"/>
      </w:pPr>
      <w:r>
        <w:rPr>
          <w:sz w:val="20"/>
        </w:rPr>
        <w:t xml:space="preserve">4.2. Распределение субсидий бюджетам муниципальных образований утверждается нормативным правовым актом Правительства Ленинградской области в срок до 1 февраля года предоставления субсидий.</w:t>
      </w:r>
    </w:p>
    <w:p>
      <w:pPr>
        <w:pStyle w:val="0"/>
        <w:spacing w:before="200" w:line-rule="auto"/>
        <w:ind w:firstLine="540"/>
        <w:jc w:val="both"/>
      </w:pPr>
      <w:r>
        <w:rPr>
          <w:sz w:val="20"/>
        </w:rPr>
        <w:t xml:space="preserve">4.3. Распределение субсидий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pPr>
        <w:pStyle w:val="0"/>
        <w:spacing w:before="200" w:line-rule="auto"/>
        <w:ind w:firstLine="540"/>
        <w:jc w:val="both"/>
      </w:pPr>
      <w:r>
        <w:rPr>
          <w:sz w:val="20"/>
        </w:rPr>
        <w:t xml:space="preserve">4.4. Утвержденный для муниципального образования объем субсидии подлежит пересмотру в следующих случаях:</w:t>
      </w:r>
    </w:p>
    <w:p>
      <w:pPr>
        <w:pStyle w:val="0"/>
        <w:jc w:val="both"/>
      </w:pPr>
      <w:r>
        <w:rPr>
          <w:sz w:val="20"/>
        </w:rPr>
        <w:t xml:space="preserve">(в ред. </w:t>
      </w:r>
      <w:hyperlink w:history="0" r:id="rId410"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а) при уточнении расчетного объема расходов, необходимого для достижения значений целевых показателей результативности;</w:t>
      </w:r>
    </w:p>
    <w:p>
      <w:pPr>
        <w:pStyle w:val="0"/>
        <w:spacing w:before="200" w:line-rule="auto"/>
        <w:ind w:firstLine="540"/>
        <w:jc w:val="both"/>
      </w:pPr>
      <w:r>
        <w:rPr>
          <w:sz w:val="20"/>
        </w:rPr>
        <w:t xml:space="preserve">б) при распределении нераспределенного объема субсидий;</w:t>
      </w:r>
    </w:p>
    <w:p>
      <w:pPr>
        <w:pStyle w:val="0"/>
        <w:spacing w:before="200" w:line-rule="auto"/>
        <w:ind w:firstLine="540"/>
        <w:jc w:val="both"/>
      </w:pPr>
      <w:r>
        <w:rPr>
          <w:sz w:val="20"/>
        </w:rPr>
        <w:t xml:space="preserve">в) при отсутствии заключенного соглашения в соответствии с </w:t>
      </w:r>
      <w:hyperlink w:history="0" r:id="rId41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pPr>
      <w:r>
        <w:rPr>
          <w:sz w:val="20"/>
        </w:rPr>
      </w:r>
    </w:p>
    <w:p>
      <w:pPr>
        <w:pStyle w:val="2"/>
        <w:outlineLvl w:val="2"/>
        <w:jc w:val="center"/>
      </w:pPr>
      <w:r>
        <w:rPr>
          <w:sz w:val="20"/>
        </w:rPr>
        <w:t xml:space="preserve">5. Порядок предоставления и расходования субсидий</w:t>
      </w:r>
    </w:p>
    <w:p>
      <w:pPr>
        <w:pStyle w:val="0"/>
      </w:pPr>
      <w:r>
        <w:rPr>
          <w:sz w:val="20"/>
        </w:rPr>
      </w:r>
    </w:p>
    <w:p>
      <w:pPr>
        <w:pStyle w:val="0"/>
        <w:ind w:firstLine="540"/>
        <w:jc w:val="both"/>
      </w:pPr>
      <w:r>
        <w:rPr>
          <w:sz w:val="20"/>
        </w:rPr>
        <w:t xml:space="preserve">5.1. Предоставление субсидии муниципальному образованию осуществляется на основании заключенного соглашения.</w:t>
      </w:r>
    </w:p>
    <w:p>
      <w:pPr>
        <w:pStyle w:val="0"/>
        <w:spacing w:before="200" w:line-rule="auto"/>
        <w:ind w:firstLine="540"/>
        <w:jc w:val="both"/>
      </w:pPr>
      <w:r>
        <w:rPr>
          <w:sz w:val="20"/>
        </w:rPr>
        <w:t xml:space="preserve">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bookmarkStart w:id="3199" w:name="P3199"/>
    <w:bookmarkEnd w:id="3199"/>
    <w:p>
      <w:pPr>
        <w:pStyle w:val="0"/>
        <w:spacing w:before="200" w:line-rule="auto"/>
        <w:ind w:firstLine="540"/>
        <w:jc w:val="both"/>
      </w:pPr>
      <w:r>
        <w:rPr>
          <w:sz w:val="20"/>
        </w:rPr>
        <w:t xml:space="preserve">5.2. Соглашения заключаются в срок до 15 февраля года предоставления субсидий.</w:t>
      </w:r>
    </w:p>
    <w:p>
      <w:pPr>
        <w:pStyle w:val="0"/>
        <w:spacing w:before="200" w:line-rule="auto"/>
        <w:ind w:firstLine="540"/>
        <w:jc w:val="both"/>
      </w:pPr>
      <w:r>
        <w:rPr>
          <w:sz w:val="20"/>
        </w:rPr>
        <w:t xml:space="preserve">В случаях внесения изменений в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pPr>
        <w:pStyle w:val="0"/>
        <w:spacing w:before="200" w:line-rule="auto"/>
        <w:ind w:firstLine="540"/>
        <w:jc w:val="both"/>
      </w:pPr>
      <w:r>
        <w:rPr>
          <w:sz w:val="20"/>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00" w:line-rule="auto"/>
        <w:ind w:firstLine="540"/>
        <w:jc w:val="both"/>
      </w:pPr>
      <w:r>
        <w:rPr>
          <w:sz w:val="20"/>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00" w:line-rule="auto"/>
        <w:ind w:firstLine="540"/>
        <w:jc w:val="both"/>
      </w:pPr>
      <w:r>
        <w:rPr>
          <w:sz w:val="20"/>
        </w:rPr>
        <w:t xml:space="preserve">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уменьшения цены муниципального контракта по результатам торгов на право его заключения;</w:t>
      </w:r>
    </w:p>
    <w:p>
      <w:pPr>
        <w:pStyle w:val="0"/>
        <w:spacing w:before="200" w:line-rule="auto"/>
        <w:ind w:firstLine="540"/>
        <w:jc w:val="both"/>
      </w:pPr>
      <w:r>
        <w:rPr>
          <w:sz w:val="20"/>
        </w:rPr>
        <w:t xml:space="preserve">расторжения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00" w:line-rule="auto"/>
        <w:ind w:firstLine="540"/>
        <w:jc w:val="both"/>
      </w:pPr>
      <w:r>
        <w:rPr>
          <w:sz w:val="20"/>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00" w:line-rule="auto"/>
        <w:ind w:firstLine="540"/>
        <w:jc w:val="both"/>
      </w:pPr>
      <w:r>
        <w:rPr>
          <w:sz w:val="20"/>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00" w:line-rule="auto"/>
        <w:ind w:firstLine="540"/>
        <w:jc w:val="both"/>
      </w:pPr>
      <w:r>
        <w:rPr>
          <w:sz w:val="20"/>
        </w:rPr>
        <w:t xml:space="preserve">продления срока достижения значений результатов использования субсидии в соответствии с </w:t>
      </w:r>
      <w:hyperlink w:history="0" r:id="rId41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5.6</w:t>
        </w:r>
      </w:hyperlink>
      <w:r>
        <w:rPr>
          <w:sz w:val="20"/>
        </w:rPr>
        <w:t xml:space="preserve"> Правил.</w:t>
      </w:r>
    </w:p>
    <w:p>
      <w:pPr>
        <w:pStyle w:val="0"/>
        <w:spacing w:before="200" w:line-rule="auto"/>
        <w:ind w:firstLine="540"/>
        <w:jc w:val="both"/>
      </w:pPr>
      <w:r>
        <w:rPr>
          <w:sz w:val="20"/>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spacing w:before="200" w:line-rule="auto"/>
        <w:ind w:firstLine="540"/>
        <w:jc w:val="both"/>
      </w:pPr>
      <w:r>
        <w:rPr>
          <w:sz w:val="20"/>
        </w:rPr>
        <w:t xml:space="preserve">5.2.1.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00" w:line-rule="auto"/>
        <w:ind w:firstLine="540"/>
        <w:jc w:val="both"/>
      </w:pPr>
      <w:r>
        <w:rPr>
          <w:sz w:val="20"/>
        </w:rPr>
        <w:t xml:space="preserve">5.2.2. В случае отсутствия в сроки, указанные в </w:t>
      </w:r>
      <w:hyperlink w:history="0" w:anchor="P3199" w:tooltip="5.2. Соглашения заключаются в срок до 15 февраля года предоставления субсидий.">
        <w:r>
          <w:rPr>
            <w:sz w:val="20"/>
            <w:color w:val="0000ff"/>
          </w:rPr>
          <w:t xml:space="preserve">пункте 5.2</w:t>
        </w:r>
      </w:hyperlink>
      <w:r>
        <w:rPr>
          <w:sz w:val="20"/>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spacing w:before="200" w:line-rule="auto"/>
        <w:ind w:firstLine="540"/>
        <w:jc w:val="both"/>
      </w:pPr>
      <w:r>
        <w:rPr>
          <w:sz w:val="20"/>
        </w:rPr>
        <w:t xml:space="preserve">5.3. Муниципальное образование при заключении соглашения представляет главному распорядителю бюджетных средств областного бюджета документы, предусмотренные </w:t>
      </w:r>
      <w:hyperlink w:history="0" r:id="rId41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5.4. Перечисление муниципальным образованиям субсидий осуществляется в пределах суммы, необходимой для оплаты денежных обязательств по расходам муниципальных образований, источником финансового обеспечения которых являются эти субсидии.</w:t>
      </w:r>
    </w:p>
    <w:p>
      <w:pPr>
        <w:pStyle w:val="0"/>
        <w:spacing w:before="200" w:line-rule="auto"/>
        <w:ind w:firstLine="540"/>
        <w:jc w:val="both"/>
      </w:pPr>
      <w:r>
        <w:rPr>
          <w:sz w:val="20"/>
        </w:rPr>
        <w:t xml:space="preserve">5.5. Муниципальные образования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Сроки представления, перечень и формы документов, подтверждающих потребность в осуществлении расходов за счет средств субсидий, определяются соглашениями.</w:t>
      </w:r>
    </w:p>
    <w:p>
      <w:pPr>
        <w:pStyle w:val="0"/>
        <w:spacing w:before="200" w:line-rule="auto"/>
        <w:ind w:firstLine="540"/>
        <w:jc w:val="both"/>
      </w:pPr>
      <w:r>
        <w:rPr>
          <w:sz w:val="20"/>
        </w:rPr>
        <w:t xml:space="preserve">Комитет в течение трех рабочих дней проверяет полноту и достоверность документов, представленных администрациями муниципальных образований.</w:t>
      </w:r>
    </w:p>
    <w:p>
      <w:pPr>
        <w:pStyle w:val="0"/>
        <w:spacing w:before="200" w:line-rule="auto"/>
        <w:ind w:firstLine="540"/>
        <w:jc w:val="both"/>
      </w:pPr>
      <w:r>
        <w:rPr>
          <w:sz w:val="20"/>
        </w:rPr>
        <w:t xml:space="preserve">При отсутствии замечаний по представленным документам решение о перечислении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цели предоставления субсидии, принимается комитетом не позднее седьмого рабочего дня с даты поступления документов, подтверждающих потребность муниципального образования в осуществлении расходов.</w:t>
      </w:r>
    </w:p>
    <w:p>
      <w:pPr>
        <w:pStyle w:val="0"/>
        <w:spacing w:before="200" w:line-rule="auto"/>
        <w:ind w:firstLine="540"/>
        <w:jc w:val="both"/>
      </w:pPr>
      <w:r>
        <w:rPr>
          <w:sz w:val="20"/>
        </w:rPr>
        <w:t xml:space="preserve">5.6. Перечисление субсидий осуществляется комитетом исходя из фактической потребности в осуществлении расходов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5.7. Субсидии, не использованные в текущем финансовом году, подлежат возврату в областной бюджет Ленинградской области в порядке и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5.8.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5.9.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spacing w:before="200" w:line-rule="auto"/>
        <w:ind w:firstLine="540"/>
        <w:jc w:val="both"/>
      </w:pPr>
      <w:r>
        <w:rPr>
          <w:sz w:val="20"/>
        </w:rPr>
        <w:t xml:space="preserve">5.10. Обеспечение соблюдения муниципальными образованиями целей, порядка и условий предоставления субсидий (в том числе достижения значений результатов использования субсидий) осуществляется комитетом в соответствии с бюджетным законодательством Российской Федерации.</w:t>
      </w:r>
    </w:p>
    <w:p>
      <w:pPr>
        <w:pStyle w:val="0"/>
        <w:spacing w:before="200" w:line-rule="auto"/>
        <w:ind w:firstLine="540"/>
        <w:jc w:val="both"/>
      </w:pPr>
      <w:r>
        <w:rPr>
          <w:sz w:val="20"/>
        </w:rPr>
        <w:t xml:space="preserve">5.11. Субсидии, использованные администрациями муниципальных образований не по целевому назначению, а также использованные с нарушением условий предоставления субсидий, подлежат возврату в областной бюджет Ленинградской области.</w:t>
      </w:r>
    </w:p>
    <w:p>
      <w:pPr>
        <w:pStyle w:val="0"/>
        <w:spacing w:before="200" w:line-rule="auto"/>
        <w:ind w:firstLine="540"/>
        <w:jc w:val="both"/>
      </w:pPr>
      <w:r>
        <w:rPr>
          <w:sz w:val="20"/>
        </w:rPr>
        <w:t xml:space="preserve">5.12. Ответственность за достоверность представляемых документов и сведений, а также за нецелевое использование субсидий несут муниципальные образования.</w:t>
      </w:r>
    </w:p>
    <w:p>
      <w:pPr>
        <w:pStyle w:val="0"/>
        <w:spacing w:before="200" w:line-rule="auto"/>
        <w:ind w:firstLine="540"/>
        <w:jc w:val="both"/>
      </w:pPr>
      <w:r>
        <w:rPr>
          <w:sz w:val="20"/>
        </w:rPr>
        <w:t xml:space="preserve">5.13.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w:history="0" r:id="rId41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9</w:t>
      </w:r>
    </w:p>
    <w:p>
      <w:pPr>
        <w:pStyle w:val="0"/>
        <w:jc w:val="right"/>
      </w:pPr>
      <w:r>
        <w:rPr>
          <w:sz w:val="20"/>
        </w:rPr>
        <w:t xml:space="preserve">к государственной программе...</w:t>
      </w:r>
    </w:p>
    <w:p>
      <w:pPr>
        <w:pStyle w:val="0"/>
      </w:pPr>
      <w:r>
        <w:rPr>
          <w:sz w:val="20"/>
        </w:rPr>
      </w:r>
    </w:p>
    <w:bookmarkStart w:id="3232" w:name="P3232"/>
    <w:bookmarkEnd w:id="3232"/>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ПРОЕКТИРОВАНИЕ</w:t>
      </w:r>
    </w:p>
    <w:p>
      <w:pPr>
        <w:pStyle w:val="2"/>
        <w:jc w:val="center"/>
      </w:pPr>
      <w:r>
        <w:rPr>
          <w:sz w:val="20"/>
        </w:rPr>
        <w:t xml:space="preserve">И СТРОИТЕЛЬСТВО ОБЪЕКТОВ ИНЖЕНЕРНОЙ И ТРАНСПОРТНОЙ</w:t>
      </w:r>
    </w:p>
    <w:p>
      <w:pPr>
        <w:pStyle w:val="2"/>
        <w:jc w:val="center"/>
      </w:pPr>
      <w:r>
        <w:rPr>
          <w:sz w:val="20"/>
        </w:rPr>
        <w:t xml:space="preserve">ИНФРАСТРУКТУРЫ НА ЗЕМЕЛЬНЫХ УЧАСТКАХ,</w:t>
      </w:r>
    </w:p>
    <w:p>
      <w:pPr>
        <w:pStyle w:val="2"/>
        <w:jc w:val="center"/>
      </w:pPr>
      <w:r>
        <w:rPr>
          <w:sz w:val="20"/>
        </w:rPr>
        <w:t xml:space="preserve">ПРЕДОСТАВЛЕННЫХ БЕСПЛАТНО ГРАЖДАНАМ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Ленинградской области</w:t>
            </w:r>
          </w:p>
          <w:p>
            <w:pPr>
              <w:pStyle w:val="0"/>
              <w:jc w:val="center"/>
            </w:pPr>
            <w:r>
              <w:rPr>
                <w:sz w:val="20"/>
                <w:color w:val="392c69"/>
              </w:rPr>
              <w:t xml:space="preserve">от 04.10.2024 </w:t>
            </w:r>
            <w:hyperlink w:history="0" r:id="rId415"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N 685</w:t>
              </w:r>
            </w:hyperlink>
            <w:r>
              <w:rPr>
                <w:sz w:val="20"/>
                <w:color w:val="392c69"/>
              </w:rPr>
              <w:t xml:space="preserve">, от 19.11.2024 </w:t>
            </w:r>
            <w:hyperlink w:history="0" r:id="rId41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814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определяет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мероприятия по созданию инженерной и транспортной инфраструктуры на земельных участках, предоставленных (предназначенных для предоставления) бесплатно гражданам в соответствии с областным </w:t>
      </w:r>
      <w:hyperlink w:history="0" r:id="rId417"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от 14 октября 2008 года N 105-оз "О бесплатном предоставлении отдельным категориям граждан земельных участков на территории Ленинградской области" и многодетным семьям в соответствии с областным </w:t>
      </w:r>
      <w:hyperlink w:history="0" r:id="rId418"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N 105-оз, областной закон N 75-оз, субсидии).</w:t>
      </w:r>
    </w:p>
    <w:p>
      <w:pPr>
        <w:pStyle w:val="0"/>
        <w:jc w:val="both"/>
      </w:pPr>
      <w:r>
        <w:rPr>
          <w:sz w:val="20"/>
        </w:rPr>
        <w:t xml:space="preserve">(в ред. </w:t>
      </w:r>
      <w:hyperlink w:history="0" r:id="rId419"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04.10.2024 N 685)</w:t>
      </w:r>
    </w:p>
    <w:p>
      <w:pPr>
        <w:pStyle w:val="0"/>
        <w:spacing w:before="200" w:line-rule="auto"/>
        <w:ind w:firstLine="540"/>
        <w:jc w:val="both"/>
      </w:pPr>
      <w:r>
        <w:rPr>
          <w:sz w:val="20"/>
        </w:rPr>
        <w:t xml:space="preserve">1.2.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соответствии с </w:t>
      </w:r>
      <w:hyperlink w:history="0" r:id="rId42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пунктами 4</w:t>
        </w:r>
      </w:hyperlink>
      <w:r>
        <w:rPr>
          <w:sz w:val="20"/>
        </w:rPr>
        <w:t xml:space="preserve">, </w:t>
      </w:r>
      <w:hyperlink w:history="0" r:id="rId42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5 части 1 статьи 14</w:t>
        </w:r>
      </w:hyperlink>
      <w:r>
        <w:rPr>
          <w:sz w:val="20"/>
        </w:rPr>
        <w:t xml:space="preserve">, </w:t>
      </w:r>
      <w:hyperlink w:history="0" r:id="rId42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пунктами 4</w:t>
        </w:r>
      </w:hyperlink>
      <w:r>
        <w:rPr>
          <w:sz w:val="20"/>
        </w:rPr>
        <w:t xml:space="preserve">, </w:t>
      </w:r>
      <w:hyperlink w:history="0" r:id="rId42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5 части 1 статьи 15</w:t>
        </w:r>
      </w:hyperlink>
      <w:r>
        <w:rPr>
          <w:sz w:val="20"/>
        </w:rPr>
        <w:t xml:space="preserve"> и </w:t>
      </w:r>
      <w:hyperlink w:history="0" r:id="rId42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пунктами 4</w:t>
        </w:r>
      </w:hyperlink>
      <w:r>
        <w:rPr>
          <w:sz w:val="20"/>
        </w:rPr>
        <w:t xml:space="preserve">, </w:t>
      </w:r>
      <w:hyperlink w:history="0" r:id="rId42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5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от 6 октября 2003 года N 131-ФЗ).</w:t>
      </w:r>
    </w:p>
    <w:p>
      <w:pPr>
        <w:pStyle w:val="0"/>
        <w:spacing w:before="200" w:line-rule="auto"/>
        <w:ind w:firstLine="540"/>
        <w:jc w:val="both"/>
      </w:pPr>
      <w:r>
        <w:rPr>
          <w:sz w:val="20"/>
        </w:rPr>
        <w:t xml:space="preserve">Главным распорядителем бюджетных средств является комитет по строительству Ленинградской области (далее - Комитет).</w:t>
      </w:r>
    </w:p>
    <w:bookmarkStart w:id="3249" w:name="P3249"/>
    <w:bookmarkEnd w:id="3249"/>
    <w:p>
      <w:pPr>
        <w:pStyle w:val="0"/>
        <w:spacing w:before="200" w:line-rule="auto"/>
        <w:ind w:firstLine="540"/>
        <w:jc w:val="both"/>
      </w:pPr>
      <w:r>
        <w:rPr>
          <w:sz w:val="20"/>
        </w:rPr>
        <w:t xml:space="preserve">1.3. Субсидии предоставляются на проектирование (поэтапное проектирование) и(или) на строительство (поэтапное строительство) объектов инженерной и транспортной инфраструктуры на земельных участках, предоставленных (предназначенных для предоставления) гражданам в соответствии с областным </w:t>
      </w:r>
      <w:hyperlink w:history="0" r:id="rId426"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и многодетным семьям в соответствии с областным </w:t>
      </w:r>
      <w:hyperlink w:history="0" r:id="rId427"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p>
      <w:pPr>
        <w:pStyle w:val="0"/>
        <w:spacing w:before="200" w:line-rule="auto"/>
        <w:ind w:firstLine="540"/>
        <w:jc w:val="both"/>
      </w:pPr>
      <w:r>
        <w:rPr>
          <w:sz w:val="20"/>
        </w:rPr>
        <w:t xml:space="preserve">Субсидии предоставляются в первую очередь на строительство объектов инженерной и транспортной инфраструктуры, во вторую очередь - на проектирование объектов инженерной и транспортной инфраструктуры. При отсутствии заявок администраций муниципальных образований на получение субсидий на строительство объектов инженерной и транспортной инфраструктуры субсидии предоставляются на проектирование объектов инженерной и транспортной инфраструктуры.</w:t>
      </w:r>
    </w:p>
    <w:p>
      <w:pPr>
        <w:pStyle w:val="0"/>
        <w:spacing w:before="200" w:line-rule="auto"/>
        <w:ind w:firstLine="540"/>
        <w:jc w:val="both"/>
      </w:pPr>
      <w:r>
        <w:rPr>
          <w:sz w:val="20"/>
        </w:rPr>
        <w:t xml:space="preserve">Субсидии на проектирование и строительство объекта инженерной и транспортной инфраструктуры, указанного в </w:t>
      </w:r>
      <w:hyperlink w:history="0" w:anchor="P3257" w:tooltip="а) обособленный элемент инженерной и транспортной инфраструктуры (сеть электро-, тепло-, газо-, водоснабжения и водоотведения, дорожная сеть), на проектирование и строительство (в том числе на завершение строительства) которого выделяются средства субсидии;">
        <w:r>
          <w:rPr>
            <w:sz w:val="20"/>
            <w:color w:val="0000ff"/>
          </w:rPr>
          <w:t xml:space="preserve">подпункте "а" пункта 1.4.1</w:t>
        </w:r>
      </w:hyperlink>
      <w:r>
        <w:rPr>
          <w:sz w:val="20"/>
        </w:rPr>
        <w:t xml:space="preserve"> настоящего Порядка, предоставляются в случаях:</w:t>
      </w:r>
    </w:p>
    <w:p>
      <w:pPr>
        <w:pStyle w:val="0"/>
        <w:spacing w:before="200" w:line-rule="auto"/>
        <w:ind w:firstLine="540"/>
        <w:jc w:val="both"/>
      </w:pPr>
      <w:r>
        <w:rPr>
          <w:sz w:val="20"/>
        </w:rPr>
        <w:t xml:space="preserve">а) муниципальный контракт на проектирование или на строительство заключен до 2023 года;</w:t>
      </w:r>
    </w:p>
    <w:p>
      <w:pPr>
        <w:pStyle w:val="0"/>
        <w:spacing w:before="200" w:line-rule="auto"/>
        <w:ind w:firstLine="540"/>
        <w:jc w:val="both"/>
      </w:pPr>
      <w:r>
        <w:rPr>
          <w:sz w:val="20"/>
        </w:rPr>
        <w:t xml:space="preserve">б) имеется проектно-сметная документация на завершение строительства объектов с положительным заключением государственной экспертизы и осуществлена регистрация права собственности на объекты незавершенного строительства, которое осуществлялось с использованием субсидии в соответствии с муниципальным контрактом, заключенным до 2023 года.</w:t>
      </w:r>
    </w:p>
    <w:p>
      <w:pPr>
        <w:pStyle w:val="0"/>
        <w:spacing w:before="200" w:line-rule="auto"/>
        <w:ind w:firstLine="540"/>
        <w:jc w:val="both"/>
      </w:pPr>
      <w:r>
        <w:rPr>
          <w:sz w:val="20"/>
        </w:rPr>
        <w:t xml:space="preserve">Субсидии на проектирование и строительство объекта инженерной и транспортной инфраструктуры, указанного в </w:t>
      </w:r>
      <w:hyperlink w:history="0" w:anchor="P3258" w:tooltip="б) обособленный элемент инженерной и транспортной инфраструктуры (дорожная сеть (либо автомобильная дорога), сеть наружного (уличного) освещения, система водоотведения поверхностных вод автомобильных дорог), на проектирование и строительство (в том числе на завершение строительства) которого выделяются средства субсидии.">
        <w:r>
          <w:rPr>
            <w:sz w:val="20"/>
            <w:color w:val="0000ff"/>
          </w:rPr>
          <w:t xml:space="preserve">подпункте "б" пункта 1.4.1</w:t>
        </w:r>
      </w:hyperlink>
      <w:r>
        <w:rPr>
          <w:sz w:val="20"/>
        </w:rPr>
        <w:t xml:space="preserve"> настоящего Порядка, предоставляются в случае, если проектирование и строительство объекта будет осуществляться в соответствии с муниципальными контрактами, заключенными в 2023 году и последующие периоды.</w:t>
      </w:r>
    </w:p>
    <w:p>
      <w:pPr>
        <w:pStyle w:val="0"/>
        <w:spacing w:before="200" w:line-rule="auto"/>
        <w:ind w:firstLine="540"/>
        <w:jc w:val="both"/>
      </w:pPr>
      <w:r>
        <w:rPr>
          <w:sz w:val="20"/>
        </w:rPr>
        <w:t xml:space="preserve">1.4. В настоящем Порядке применяются следующие основные понятия:</w:t>
      </w:r>
    </w:p>
    <w:bookmarkStart w:id="3256" w:name="P3256"/>
    <w:bookmarkEnd w:id="3256"/>
    <w:p>
      <w:pPr>
        <w:pStyle w:val="0"/>
        <w:spacing w:before="200" w:line-rule="auto"/>
        <w:ind w:firstLine="540"/>
        <w:jc w:val="both"/>
      </w:pPr>
      <w:r>
        <w:rPr>
          <w:sz w:val="20"/>
        </w:rPr>
        <w:t xml:space="preserve">1.4.1. Объект инженерной и транспортной инфраструктуры:</w:t>
      </w:r>
    </w:p>
    <w:bookmarkStart w:id="3257" w:name="P3257"/>
    <w:bookmarkEnd w:id="3257"/>
    <w:p>
      <w:pPr>
        <w:pStyle w:val="0"/>
        <w:spacing w:before="200" w:line-rule="auto"/>
        <w:ind w:firstLine="540"/>
        <w:jc w:val="both"/>
      </w:pPr>
      <w:r>
        <w:rPr>
          <w:sz w:val="20"/>
        </w:rPr>
        <w:t xml:space="preserve">а) обособленный элемент инженерной и транспортной инфраструктуры (сеть электро-, тепло-, газо-, водоснабжения и водоотведения, дорожная сеть), на проектирование и строительство (в том числе на завершение строительства) которого выделяются средства субсидии;</w:t>
      </w:r>
    </w:p>
    <w:bookmarkStart w:id="3258" w:name="P3258"/>
    <w:bookmarkEnd w:id="3258"/>
    <w:p>
      <w:pPr>
        <w:pStyle w:val="0"/>
        <w:spacing w:before="200" w:line-rule="auto"/>
        <w:ind w:firstLine="540"/>
        <w:jc w:val="both"/>
      </w:pPr>
      <w:r>
        <w:rPr>
          <w:sz w:val="20"/>
        </w:rPr>
        <w:t xml:space="preserve">б) обособленный элемент инженерной и транспортной инфраструктуры (дорожная сеть (либо автомобильная дорога), сеть наружного (уличного) освещения, система водоотведения поверхностных вод автомобильных дорог), на проектирование и строительство (в том числе на завершение строительства) которого выделяются средства субсидии.</w:t>
      </w:r>
    </w:p>
    <w:p>
      <w:pPr>
        <w:pStyle w:val="0"/>
        <w:spacing w:before="200" w:line-rule="auto"/>
        <w:ind w:firstLine="540"/>
        <w:jc w:val="both"/>
      </w:pPr>
      <w:r>
        <w:rPr>
          <w:sz w:val="20"/>
        </w:rPr>
        <w:t xml:space="preserve">1.4.2. Поэтапное проектирование - разработка проектно-сметной документации по строительству объектов инженерной и транспортной инфраструктуры раздельно по каждому объекту или по группам объектов в разные сроки.</w:t>
      </w:r>
    </w:p>
    <w:p>
      <w:pPr>
        <w:pStyle w:val="0"/>
        <w:spacing w:before="200" w:line-rule="auto"/>
        <w:ind w:firstLine="540"/>
        <w:jc w:val="both"/>
      </w:pPr>
      <w:r>
        <w:rPr>
          <w:sz w:val="20"/>
        </w:rPr>
        <w:t xml:space="preserve">1.4.3. Поэтапное строительство - раздельное строительство каждого объекта и групп объектов инженерной и транспортной инфраструктуры в разные сроки или постепенное строительство одновременно всех объектов инженерной и транспортной инфраструктуры, включенных в проектно-сметную документацию.</w:t>
      </w:r>
    </w:p>
    <w:p>
      <w:pPr>
        <w:pStyle w:val="0"/>
      </w:pPr>
      <w:r>
        <w:rPr>
          <w:sz w:val="20"/>
        </w:rPr>
      </w:r>
    </w:p>
    <w:p>
      <w:pPr>
        <w:pStyle w:val="2"/>
        <w:outlineLvl w:val="2"/>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Целью предоставления субсидий является обеспечение инженерной и транспортной инфраструктурой земельных участков, предоставленных (предназначенных для предоставления) бесплатно гражданам в соответствии с областным </w:t>
      </w:r>
      <w:hyperlink w:history="0" r:id="rId428"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и многодетным семьям в соответствии с областным </w:t>
      </w:r>
      <w:hyperlink w:history="0" r:id="rId429"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p>
      <w:pPr>
        <w:pStyle w:val="0"/>
        <w:spacing w:before="200" w:line-rule="auto"/>
        <w:ind w:firstLine="540"/>
        <w:jc w:val="both"/>
      </w:pPr>
      <w:r>
        <w:rPr>
          <w:sz w:val="20"/>
        </w:rPr>
        <w:t xml:space="preserve">2.2. Результатами использования субсидий являются:</w:t>
      </w:r>
    </w:p>
    <w:p>
      <w:pPr>
        <w:pStyle w:val="0"/>
        <w:spacing w:before="200" w:line-rule="auto"/>
        <w:ind w:firstLine="540"/>
        <w:jc w:val="both"/>
      </w:pPr>
      <w:r>
        <w:rPr>
          <w:sz w:val="20"/>
        </w:rPr>
        <w:t xml:space="preserve">получение положительного заключения государственной экспертизы проектно-сметной документации (при предоставлении субсидии на разработку проектно-сметной документации);</w:t>
      </w:r>
    </w:p>
    <w:p>
      <w:pPr>
        <w:pStyle w:val="0"/>
        <w:spacing w:before="200" w:line-rule="auto"/>
        <w:ind w:firstLine="540"/>
        <w:jc w:val="both"/>
      </w:pPr>
      <w:r>
        <w:rPr>
          <w:sz w:val="20"/>
        </w:rPr>
        <w:t xml:space="preserve">регистрация объектов в Едином государственном реестре недвижимости (при предоставлении субсидии на строительство).</w:t>
      </w:r>
    </w:p>
    <w:p>
      <w:pPr>
        <w:pStyle w:val="0"/>
        <w:spacing w:before="200" w:line-rule="auto"/>
        <w:ind w:firstLine="540"/>
        <w:jc w:val="both"/>
      </w:pPr>
      <w:r>
        <w:rPr>
          <w:sz w:val="20"/>
        </w:rPr>
        <w:t xml:space="preserve">Промежуточным результатом использования субсидий является выполнение 100 процентов запланированного годового объема работ (в случае если строительство объектов осуществляется в течение нескольких лет).</w:t>
      </w:r>
    </w:p>
    <w:p>
      <w:pPr>
        <w:pStyle w:val="0"/>
        <w:spacing w:before="200" w:line-rule="auto"/>
        <w:ind w:firstLine="540"/>
        <w:jc w:val="both"/>
      </w:pPr>
      <w:r>
        <w:rPr>
          <w:sz w:val="20"/>
        </w:rPr>
        <w:t xml:space="preserve">Значения результатов использования субсидии для каждого муниципального образования определяются в соответствии с заявками муниципальных образований и устанавливаются соглашением о предоставлении субсидии, заключенным между Комитетом и администрацией муниципального образования (далее - соглашение).</w:t>
      </w:r>
    </w:p>
    <w:p>
      <w:pPr>
        <w:pStyle w:val="0"/>
        <w:spacing w:before="200" w:line-rule="auto"/>
        <w:ind w:firstLine="540"/>
        <w:jc w:val="both"/>
      </w:pPr>
      <w:r>
        <w:rPr>
          <w:sz w:val="20"/>
        </w:rPr>
        <w:t xml:space="preserve">2.3. Субсидии предоставляются по результатам проводимого Комитетом конкурсного отбора заявок муниципальных образований для предоставления субсидий в очередном финансовом году и плановом периоде (далее - заявка, конкурсный отбор).</w:t>
      </w:r>
    </w:p>
    <w:bookmarkStart w:id="3271" w:name="P3271"/>
    <w:bookmarkEnd w:id="3271"/>
    <w:p>
      <w:pPr>
        <w:pStyle w:val="0"/>
        <w:spacing w:before="200" w:line-rule="auto"/>
        <w:ind w:firstLine="540"/>
        <w:jc w:val="both"/>
      </w:pPr>
      <w:r>
        <w:rPr>
          <w:sz w:val="20"/>
        </w:rPr>
        <w:t xml:space="preserve">2.4. Критерии, которым должны соответствовать муниципальные образования для допуска к оценке заявок:</w:t>
      </w:r>
    </w:p>
    <w:p>
      <w:pPr>
        <w:pStyle w:val="0"/>
        <w:spacing w:before="200" w:line-rule="auto"/>
        <w:ind w:firstLine="540"/>
        <w:jc w:val="both"/>
      </w:pPr>
      <w:r>
        <w:rPr>
          <w:sz w:val="20"/>
        </w:rPr>
        <w:t xml:space="preserve">2.4.1. На разработку проектно-сметной документации:</w:t>
      </w:r>
    </w:p>
    <w:p>
      <w:pPr>
        <w:pStyle w:val="0"/>
        <w:spacing w:before="200" w:line-rule="auto"/>
        <w:ind w:firstLine="540"/>
        <w:jc w:val="both"/>
      </w:pPr>
      <w:r>
        <w:rPr>
          <w:sz w:val="20"/>
        </w:rPr>
        <w:t xml:space="preserve">наличие в массиве не менее 10 земельных участков (в соответствии с утвержденным проектом планировки территории и проектом межевания территории);</w:t>
      </w:r>
    </w:p>
    <w:p>
      <w:pPr>
        <w:pStyle w:val="0"/>
        <w:spacing w:before="200" w:line-rule="auto"/>
        <w:ind w:firstLine="540"/>
        <w:jc w:val="both"/>
      </w:pPr>
      <w:r>
        <w:rPr>
          <w:sz w:val="20"/>
        </w:rPr>
        <w:t xml:space="preserve">наличие утвержденного проекта планировки территории и проекта межевания территории, выделяемой для предоставления гражданам в соответствии с областным </w:t>
      </w:r>
      <w:hyperlink w:history="0" r:id="rId430"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многодетным семьям в соответствии с областным </w:t>
      </w:r>
      <w:hyperlink w:history="0" r:id="rId431"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 в том числе предусматривающего размещение линейных объектов местного значения (в случае если планируется разработка проектно-сметной документации по строительству только линейного объекта, необходимо наличие только утвержденного проекта планировки территории, предусматривающего строительство соответствующего линейного объекта, или наличие копии письма органа, уполномоченного на утверждение проекта планировки территории и проекта межевания территории, об отсутствии необходимости в подготовке документации по планировке территории (в случаях, предусмотренных </w:t>
      </w:r>
      <w:hyperlink w:history="0" r:id="rId43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5 части 3 статьи 41</w:t>
        </w:r>
      </w:hyperlink>
      <w:r>
        <w:rPr>
          <w:sz w:val="20"/>
        </w:rPr>
        <w:t xml:space="preserve"> Градостроительного кодекса Российской Федерации);</w:t>
      </w:r>
    </w:p>
    <w:p>
      <w:pPr>
        <w:pStyle w:val="0"/>
        <w:jc w:val="both"/>
      </w:pPr>
      <w:r>
        <w:rPr>
          <w:sz w:val="20"/>
        </w:rPr>
        <w:t xml:space="preserve">(в ред. </w:t>
      </w:r>
      <w:hyperlink w:history="0" r:id="rId433" w:tooltip="Постановление Правительства Ленинградской области от 04.10.2024 N 685 &quot;О внесении изменений в постановление Правительства Ленинградской области от 14 ноября 2013 года N 407&quot; {КонсультантПлюс}">
        <w:r>
          <w:rPr>
            <w:sz w:val="20"/>
            <w:color w:val="0000ff"/>
          </w:rPr>
          <w:t xml:space="preserve">Постановления</w:t>
        </w:r>
      </w:hyperlink>
      <w:r>
        <w:rPr>
          <w:sz w:val="20"/>
        </w:rPr>
        <w:t xml:space="preserve"> Правительства Ленинградской области от 04.10.2024 N 685)</w:t>
      </w:r>
    </w:p>
    <w:p>
      <w:pPr>
        <w:pStyle w:val="0"/>
        <w:spacing w:before="200" w:line-rule="auto"/>
        <w:ind w:firstLine="540"/>
        <w:jc w:val="both"/>
      </w:pPr>
      <w:r>
        <w:rPr>
          <w:sz w:val="20"/>
        </w:rPr>
        <w:t xml:space="preserve">наличие заключения государственной историко-культурной экспертизы объектов культурного наследия или письма комитета по сохранению культурного наследия Ленинградской области об отсутствии необходимости в проведении историко-культурной экспертизы.</w:t>
      </w:r>
    </w:p>
    <w:p>
      <w:pPr>
        <w:pStyle w:val="0"/>
        <w:spacing w:before="200" w:line-rule="auto"/>
        <w:ind w:firstLine="540"/>
        <w:jc w:val="both"/>
      </w:pPr>
      <w:r>
        <w:rPr>
          <w:sz w:val="20"/>
        </w:rPr>
        <w:t xml:space="preserve">2.4.2. На строительство объектов инженерной и транспортной инфраструктуры:</w:t>
      </w:r>
    </w:p>
    <w:p>
      <w:pPr>
        <w:pStyle w:val="0"/>
        <w:spacing w:before="200" w:line-rule="auto"/>
        <w:ind w:firstLine="540"/>
        <w:jc w:val="both"/>
      </w:pPr>
      <w:r>
        <w:rPr>
          <w:sz w:val="20"/>
        </w:rPr>
        <w:t xml:space="preserve">наличие проектно-сметной документации по строительству объектов инженерной и транспортной инфраструктуры на земельных участках, предоставленных гражданам в соответствии с областным </w:t>
      </w:r>
      <w:hyperlink w:history="0" r:id="rId434"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многодетным семьям в соответствии с областным </w:t>
      </w:r>
      <w:hyperlink w:history="0" r:id="rId435"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 с положительным заключением государственной экспертизы;</w:t>
      </w:r>
    </w:p>
    <w:p>
      <w:pPr>
        <w:pStyle w:val="0"/>
        <w:spacing w:before="200" w:line-rule="auto"/>
        <w:ind w:firstLine="540"/>
        <w:jc w:val="both"/>
      </w:pPr>
      <w:r>
        <w:rPr>
          <w:sz w:val="20"/>
        </w:rPr>
        <w:t xml:space="preserve">наличие в массиве не менее 10 земельных участков (в соответствии с утвержденным проектом планировки территории и проектом межевания территории);</w:t>
      </w:r>
    </w:p>
    <w:p>
      <w:pPr>
        <w:pStyle w:val="0"/>
        <w:spacing w:before="200" w:line-rule="auto"/>
        <w:ind w:firstLine="540"/>
        <w:jc w:val="both"/>
      </w:pPr>
      <w:r>
        <w:rPr>
          <w:sz w:val="20"/>
        </w:rPr>
        <w:t xml:space="preserve">наличие действующих технических условий на подключение к инженерным сетям (критерий действует с 1 ноября 2020 года).</w:t>
      </w:r>
    </w:p>
    <w:p>
      <w:pPr>
        <w:pStyle w:val="0"/>
      </w:pPr>
      <w:r>
        <w:rPr>
          <w:sz w:val="20"/>
        </w:rPr>
      </w:r>
    </w:p>
    <w:bookmarkStart w:id="3282" w:name="P3282"/>
    <w:bookmarkEnd w:id="3282"/>
    <w:p>
      <w:pPr>
        <w:pStyle w:val="2"/>
        <w:outlineLvl w:val="2"/>
        <w:jc w:val="center"/>
      </w:pPr>
      <w:r>
        <w:rPr>
          <w:sz w:val="20"/>
        </w:rPr>
        <w:t xml:space="preserve">3. Порядок проведения конкурсного отбора муниципальных</w:t>
      </w:r>
    </w:p>
    <w:p>
      <w:pPr>
        <w:pStyle w:val="2"/>
        <w:jc w:val="center"/>
      </w:pPr>
      <w:r>
        <w:rPr>
          <w:sz w:val="20"/>
        </w:rPr>
        <w:t xml:space="preserve">образований для предоставления субсидий</w:t>
      </w:r>
    </w:p>
    <w:p>
      <w:pPr>
        <w:pStyle w:val="0"/>
      </w:pPr>
      <w:r>
        <w:rPr>
          <w:sz w:val="20"/>
        </w:rPr>
      </w:r>
    </w:p>
    <w:bookmarkStart w:id="3285" w:name="P3285"/>
    <w:bookmarkEnd w:id="3285"/>
    <w:p>
      <w:pPr>
        <w:pStyle w:val="0"/>
        <w:ind w:firstLine="540"/>
        <w:jc w:val="both"/>
      </w:pPr>
      <w:r>
        <w:rPr>
          <w:sz w:val="20"/>
        </w:rPr>
        <w:t xml:space="preserve">3.1. Заявка муниципального образования должна включать следующую информацию и документы:</w:t>
      </w:r>
    </w:p>
    <w:bookmarkStart w:id="3286" w:name="P3286"/>
    <w:bookmarkEnd w:id="3286"/>
    <w:p>
      <w:pPr>
        <w:pStyle w:val="0"/>
        <w:spacing w:before="200" w:line-rule="auto"/>
        <w:ind w:firstLine="540"/>
        <w:jc w:val="both"/>
      </w:pPr>
      <w:r>
        <w:rPr>
          <w:sz w:val="20"/>
        </w:rPr>
        <w:t xml:space="preserve">а) обоснование необходимости выделения субсидии;</w:t>
      </w:r>
    </w:p>
    <w:p>
      <w:pPr>
        <w:pStyle w:val="0"/>
        <w:spacing w:before="200" w:line-rule="auto"/>
        <w:ind w:firstLine="540"/>
        <w:jc w:val="both"/>
      </w:pPr>
      <w:r>
        <w:rPr>
          <w:sz w:val="20"/>
        </w:rPr>
        <w:t xml:space="preserve">б) объем запрашиваемых средств субсидии на каждый объект инженерной и транспортной инфраструктуры с указанием полной стоимости работ, этапов выполнения работ и финансирования с указанием сроков по годам;</w:t>
      </w:r>
    </w:p>
    <w:bookmarkStart w:id="3288" w:name="P3288"/>
    <w:bookmarkEnd w:id="3288"/>
    <w:p>
      <w:pPr>
        <w:pStyle w:val="0"/>
        <w:spacing w:before="200" w:line-rule="auto"/>
        <w:ind w:firstLine="540"/>
        <w:jc w:val="both"/>
      </w:pPr>
      <w:r>
        <w:rPr>
          <w:sz w:val="20"/>
        </w:rPr>
        <w:t xml:space="preserve">в) количество земельных участков, предоставленных или предназначенных для предоставления гражданам в соответствии с областным </w:t>
      </w:r>
      <w:hyperlink w:history="0" r:id="rId436"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многодетным семьям в соответствии с областным </w:t>
      </w:r>
      <w:hyperlink w:history="0" r:id="rId437"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 находящихся в массиве, в котором планируется проектирование (строительство) объектов инженерной и транспортной инфраструктуры.</w:t>
      </w:r>
    </w:p>
    <w:p>
      <w:pPr>
        <w:pStyle w:val="0"/>
        <w:spacing w:before="200" w:line-rule="auto"/>
        <w:ind w:firstLine="540"/>
        <w:jc w:val="both"/>
      </w:pPr>
      <w:r>
        <w:rPr>
          <w:sz w:val="20"/>
        </w:rPr>
        <w:t xml:space="preserve">Информация о предоставленных земельных участках подтверждается указанием реквизитов правового акта органа местного самоуправления, уполномоченного на предоставление земельных участков гражданам. Информация о количестве земельных участков, предназначенных для предоставления, подтверждается письмом органа местного самоуправления, уполномоченного на предоставление земельных участков гражданам;</w:t>
      </w:r>
    </w:p>
    <w:bookmarkStart w:id="3290" w:name="P3290"/>
    <w:bookmarkEnd w:id="3290"/>
    <w:p>
      <w:pPr>
        <w:pStyle w:val="0"/>
        <w:spacing w:before="200" w:line-rule="auto"/>
        <w:ind w:firstLine="540"/>
        <w:jc w:val="both"/>
      </w:pPr>
      <w:r>
        <w:rPr>
          <w:sz w:val="20"/>
        </w:rPr>
        <w:t xml:space="preserve">г) справка об объемах выполненных работ по обеспечению инженерной и транспортной инфраструктурой земельных участков, предоставленных гражданам в соответствии с областным </w:t>
      </w:r>
      <w:hyperlink w:history="0" r:id="rId438"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многодетным семьям в соответствии с областным </w:t>
      </w:r>
      <w:hyperlink w:history="0" r:id="rId439"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bookmarkStart w:id="3291" w:name="P3291"/>
    <w:bookmarkEnd w:id="3291"/>
    <w:p>
      <w:pPr>
        <w:pStyle w:val="0"/>
        <w:spacing w:before="200" w:line-rule="auto"/>
        <w:ind w:firstLine="540"/>
        <w:jc w:val="both"/>
      </w:pPr>
      <w:r>
        <w:rPr>
          <w:sz w:val="20"/>
        </w:rPr>
        <w:t xml:space="preserve">д)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и проекта межевания территории, выделяемой для предоставления гражданам в соответствии с областным </w:t>
      </w:r>
      <w:hyperlink w:history="0" r:id="rId440"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многодетным семьям в соответствии с областным </w:t>
      </w:r>
      <w:hyperlink w:history="0" r:id="rId441"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 в том числе предусматривающего размещение линейных объектов местного значения, или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предусматривающего строительство соответствующего линейного объекта (в случае если планируется разработка проектно-сметной документации по строительству только линейного объекта), или копия письма органа, уполномоченного на утверждение проекта планировки территории и проекта межевания территории, об отсутствии необходимости в подготовке документации по планировке территории (в случаях, предусмотренных </w:t>
      </w:r>
      <w:hyperlink w:history="0" r:id="rId442"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пунктом 5 части 3 статьи 41</w:t>
        </w:r>
      </w:hyperlink>
      <w:r>
        <w:rPr>
          <w:sz w:val="20"/>
        </w:rPr>
        <w:t xml:space="preserve"> Градостроительного кодекса Российской Федерации);</w:t>
      </w:r>
    </w:p>
    <w:bookmarkStart w:id="3292" w:name="P3292"/>
    <w:bookmarkEnd w:id="3292"/>
    <w:p>
      <w:pPr>
        <w:pStyle w:val="0"/>
        <w:spacing w:before="200" w:line-rule="auto"/>
        <w:ind w:firstLine="540"/>
        <w:jc w:val="both"/>
      </w:pPr>
      <w:r>
        <w:rPr>
          <w:sz w:val="20"/>
        </w:rPr>
        <w:t xml:space="preserve">е) копия заключения государственной историко-культурной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историко-культурной экспертизы;</w:t>
      </w:r>
    </w:p>
    <w:bookmarkStart w:id="3293" w:name="P3293"/>
    <w:bookmarkEnd w:id="3293"/>
    <w:p>
      <w:pPr>
        <w:pStyle w:val="0"/>
        <w:spacing w:before="200" w:line-rule="auto"/>
        <w:ind w:firstLine="540"/>
        <w:jc w:val="both"/>
      </w:pPr>
      <w:r>
        <w:rPr>
          <w:sz w:val="20"/>
        </w:rPr>
        <w:t xml:space="preserve">ж) положительное заключение государственной экспертизы проектно-сметной документации по строительству объектов инженерной и транспортной инфраструктуры на земельных участках, предоставленных гражданам в соответствии с областным </w:t>
      </w:r>
      <w:hyperlink w:history="0" r:id="rId443"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многодетным семьям в соответствии с областным </w:t>
      </w:r>
      <w:hyperlink w:history="0" r:id="rId444"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p>
      <w:pPr>
        <w:pStyle w:val="0"/>
        <w:spacing w:before="200" w:line-rule="auto"/>
        <w:ind w:firstLine="540"/>
        <w:jc w:val="both"/>
      </w:pPr>
      <w:r>
        <w:rPr>
          <w:sz w:val="20"/>
        </w:rPr>
        <w:t xml:space="preserve">з) копии действующих технических условий на подключение к инженерным сетям;</w:t>
      </w:r>
    </w:p>
    <w:bookmarkStart w:id="3295" w:name="P3295"/>
    <w:bookmarkEnd w:id="3295"/>
    <w:p>
      <w:pPr>
        <w:pStyle w:val="0"/>
        <w:spacing w:before="200" w:line-rule="auto"/>
        <w:ind w:firstLine="540"/>
        <w:jc w:val="both"/>
      </w:pPr>
      <w:r>
        <w:rPr>
          <w:sz w:val="20"/>
        </w:rPr>
        <w:t xml:space="preserve">и) копия муниципального контракта на проектирование или на строительство объектов инженерной и транспортной инфраструктуры (в случае увеличения бюджетных ассигнований областного бюджета на предоставление субсидий);</w:t>
      </w:r>
    </w:p>
    <w:bookmarkStart w:id="3296" w:name="P3296"/>
    <w:bookmarkEnd w:id="3296"/>
    <w:p>
      <w:pPr>
        <w:pStyle w:val="0"/>
        <w:spacing w:before="200" w:line-rule="auto"/>
        <w:ind w:firstLine="540"/>
        <w:jc w:val="both"/>
      </w:pPr>
      <w:r>
        <w:rPr>
          <w:sz w:val="20"/>
        </w:rPr>
        <w:t xml:space="preserve">к) выписка из ЕГРН на объекты незавершенного строительства (представляется только в случае завершения строительства объекта инженерной и транспортной инфраструктуры);</w:t>
      </w:r>
    </w:p>
    <w:bookmarkStart w:id="3297" w:name="P3297"/>
    <w:bookmarkEnd w:id="3297"/>
    <w:p>
      <w:pPr>
        <w:pStyle w:val="0"/>
        <w:spacing w:before="200" w:line-rule="auto"/>
        <w:ind w:firstLine="540"/>
        <w:jc w:val="both"/>
      </w:pPr>
      <w:r>
        <w:rPr>
          <w:sz w:val="20"/>
        </w:rPr>
        <w:t xml:space="preserve">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w:t>
      </w:r>
    </w:p>
    <w:bookmarkStart w:id="3298" w:name="P3298"/>
    <w:bookmarkEnd w:id="3298"/>
    <w:p>
      <w:pPr>
        <w:pStyle w:val="0"/>
        <w:spacing w:before="200" w:line-rule="auto"/>
        <w:ind w:firstLine="540"/>
        <w:jc w:val="both"/>
      </w:pPr>
      <w:r>
        <w:rPr>
          <w:sz w:val="20"/>
        </w:rPr>
        <w:t xml:space="preserve">м) письмо муниципального образования о подтверждении актуальности заявки с указанием этапов и размеров финансирования по годам.</w:t>
      </w:r>
    </w:p>
    <w:p>
      <w:pPr>
        <w:pStyle w:val="0"/>
        <w:spacing w:before="200" w:line-rule="auto"/>
        <w:ind w:firstLine="540"/>
        <w:jc w:val="both"/>
      </w:pPr>
      <w:r>
        <w:rPr>
          <w:sz w:val="20"/>
        </w:rPr>
        <w:t xml:space="preserve">Документы, указанные в </w:t>
      </w:r>
      <w:hyperlink w:history="0" w:anchor="P3286" w:tooltip="а) обоснование необходимости выделения субсидии;">
        <w:r>
          <w:rPr>
            <w:sz w:val="20"/>
            <w:color w:val="0000ff"/>
          </w:rPr>
          <w:t xml:space="preserve">подпунктах "а"</w:t>
        </w:r>
      </w:hyperlink>
      <w:r>
        <w:rPr>
          <w:sz w:val="20"/>
        </w:rPr>
        <w:t xml:space="preserve"> - </w:t>
      </w:r>
      <w:hyperlink w:history="0" w:anchor="P3288" w:tooltip="в) количество земельных участков, предоставленных или предназначенных для предоставления гражданам в соответствии с областным законом N 105-оз, а также многодетным семьям в соответствии с областным законом N 75-оз, находящихся в массиве, в котором планируется проектирование (строительство) объектов инженерной и транспортной инфраструктуры.">
        <w:r>
          <w:rPr>
            <w:sz w:val="20"/>
            <w:color w:val="0000ff"/>
          </w:rPr>
          <w:t xml:space="preserve">"в"</w:t>
        </w:r>
      </w:hyperlink>
      <w:r>
        <w:rPr>
          <w:sz w:val="20"/>
        </w:rPr>
        <w:t xml:space="preserve">, </w:t>
      </w:r>
      <w:hyperlink w:history="0" w:anchor="P3291" w:tooltip="д) копия правового акта органа, уполномоченного на утверждение проекта планировки территории и проекта межевания территории, об утверждении проекта планировки территории и проекта межевания территории, выделяемой для предоставления гражданам в соответствии с областным законом N 105-оз, а также многодетным семьям в соответствии с областным законом N 75-оз, в том числе предусматривающего размещение линейных объектов местного значения, или копия правового акта органа, уполномоченного на утверждение проекта ...">
        <w:r>
          <w:rPr>
            <w:sz w:val="20"/>
            <w:color w:val="0000ff"/>
          </w:rPr>
          <w:t xml:space="preserve">"д"</w:t>
        </w:r>
      </w:hyperlink>
      <w:r>
        <w:rPr>
          <w:sz w:val="20"/>
        </w:rPr>
        <w:t xml:space="preserve">, </w:t>
      </w:r>
      <w:hyperlink w:history="0" w:anchor="P3292" w:tooltip="е) копия заключения государственной историко-культурной экспертизы объектов культурного наследия или копия письма комитета по сохранению культурного наследия Ленинградской области об отсутствии необходимости в проведении историко-культурной экспертизы;">
        <w:r>
          <w:rPr>
            <w:sz w:val="20"/>
            <w:color w:val="0000ff"/>
          </w:rPr>
          <w:t xml:space="preserve">"е"</w:t>
        </w:r>
      </w:hyperlink>
      <w:r>
        <w:rPr>
          <w:sz w:val="20"/>
        </w:rPr>
        <w:t xml:space="preserve">, </w:t>
      </w:r>
      <w:hyperlink w:history="0" w:anchor="P3295" w:tooltip="и) копия муниципального контракта на проектирование или на строительство объектов инженерной и транспортной инфраструктуры (в случае увеличения бюджетных ассигнований областного бюджета на предоставление субсидий);">
        <w:r>
          <w:rPr>
            <w:sz w:val="20"/>
            <w:color w:val="0000ff"/>
          </w:rPr>
          <w:t xml:space="preserve">"и"</w:t>
        </w:r>
      </w:hyperlink>
      <w:r>
        <w:rPr>
          <w:sz w:val="20"/>
        </w:rPr>
        <w:t xml:space="preserve">, </w:t>
      </w:r>
      <w:hyperlink w:history="0" w:anchor="P3297" w:tooltip="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
        <w:r>
          <w:rPr>
            <w:sz w:val="20"/>
            <w:color w:val="0000ff"/>
          </w:rPr>
          <w:t xml:space="preserve">"л"</w:t>
        </w:r>
      </w:hyperlink>
      <w:r>
        <w:rPr>
          <w:sz w:val="20"/>
        </w:rPr>
        <w:t xml:space="preserve"> настоящего пункта, представляются администрациями муниципальных образований при подаче заявок на получение субсидий на проектирование.</w:t>
      </w:r>
    </w:p>
    <w:p>
      <w:pPr>
        <w:pStyle w:val="0"/>
        <w:spacing w:before="200" w:line-rule="auto"/>
        <w:ind w:firstLine="540"/>
        <w:jc w:val="both"/>
      </w:pPr>
      <w:r>
        <w:rPr>
          <w:sz w:val="20"/>
        </w:rPr>
        <w:t xml:space="preserve">Документы, указанные в </w:t>
      </w:r>
      <w:hyperlink w:history="0" w:anchor="P3286" w:tooltip="а) обоснование необходимости выделения субсидии;">
        <w:r>
          <w:rPr>
            <w:sz w:val="20"/>
            <w:color w:val="0000ff"/>
          </w:rPr>
          <w:t xml:space="preserve">подпунктах "а"</w:t>
        </w:r>
      </w:hyperlink>
      <w:r>
        <w:rPr>
          <w:sz w:val="20"/>
        </w:rPr>
        <w:t xml:space="preserve"> - </w:t>
      </w:r>
      <w:hyperlink w:history="0" w:anchor="P3290" w:tooltip="г) справка об объемах выполненных работ по обеспечению инженерной и транспортной инфраструктурой земельных участков, предоставленных гражданам в соответствии с областным законом N 105-оз, а также многодетным семьям в соответствии с областным законом N 75-оз;">
        <w:r>
          <w:rPr>
            <w:sz w:val="20"/>
            <w:color w:val="0000ff"/>
          </w:rPr>
          <w:t xml:space="preserve">"г"</w:t>
        </w:r>
      </w:hyperlink>
      <w:r>
        <w:rPr>
          <w:sz w:val="20"/>
        </w:rPr>
        <w:t xml:space="preserve">, </w:t>
      </w:r>
      <w:hyperlink w:history="0" w:anchor="P3293" w:tooltip="ж) положительное заключение государственной экспертизы проектно-сметной документации по строительству объектов инженерной и транспортной инфраструктуры на земельных участках, предоставленных гражданам в соответствии с областным законом N 105-оз, а также многодетным семьям в соответствии с областным законом N 75-оз;">
        <w:r>
          <w:rPr>
            <w:sz w:val="20"/>
            <w:color w:val="0000ff"/>
          </w:rPr>
          <w:t xml:space="preserve">"ж"</w:t>
        </w:r>
      </w:hyperlink>
      <w:r>
        <w:rPr>
          <w:sz w:val="20"/>
        </w:rPr>
        <w:t xml:space="preserve"> - </w:t>
      </w:r>
      <w:hyperlink w:history="0" w:anchor="P3295" w:tooltip="и) копия муниципального контракта на проектирование или на строительство объектов инженерной и транспортной инфраструктуры (в случае увеличения бюджетных ассигнований областного бюджета на предоставление субсидий);">
        <w:r>
          <w:rPr>
            <w:sz w:val="20"/>
            <w:color w:val="0000ff"/>
          </w:rPr>
          <w:t xml:space="preserve">"и"</w:t>
        </w:r>
      </w:hyperlink>
      <w:r>
        <w:rPr>
          <w:sz w:val="20"/>
        </w:rPr>
        <w:t xml:space="preserve">, </w:t>
      </w:r>
      <w:hyperlink w:history="0" w:anchor="P3296" w:tooltip="к) выписка из ЕГРН на объекты незавершенного строительства (представляется только в случае завершения строительства объекта инженерной и транспортной инфраструктуры);">
        <w:r>
          <w:rPr>
            <w:sz w:val="20"/>
            <w:color w:val="0000ff"/>
          </w:rPr>
          <w:t xml:space="preserve">"к"</w:t>
        </w:r>
      </w:hyperlink>
      <w:r>
        <w:rPr>
          <w:sz w:val="20"/>
        </w:rPr>
        <w:t xml:space="preserve"> (в случае завершения строительства), </w:t>
      </w:r>
      <w:hyperlink w:history="0" w:anchor="P3297" w:tooltip="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
        <w:r>
          <w:rPr>
            <w:sz w:val="20"/>
            <w:color w:val="0000ff"/>
          </w:rPr>
          <w:t xml:space="preserve">"л"</w:t>
        </w:r>
      </w:hyperlink>
      <w:r>
        <w:rPr>
          <w:sz w:val="20"/>
        </w:rPr>
        <w:t xml:space="preserve"> настоящего пункта, представляются администрациями муниципальных образований при подаче заявок на получение субсидий на строительство.</w:t>
      </w:r>
    </w:p>
    <w:p>
      <w:pPr>
        <w:pStyle w:val="0"/>
        <w:spacing w:before="200" w:line-rule="auto"/>
        <w:ind w:firstLine="540"/>
        <w:jc w:val="both"/>
      </w:pPr>
      <w:r>
        <w:rPr>
          <w:sz w:val="20"/>
        </w:rPr>
        <w:t xml:space="preserve">Документ, указанный в </w:t>
      </w:r>
      <w:hyperlink w:history="0" w:anchor="P3298" w:tooltip="м) письмо муниципального образования о подтверждении актуальности заявки с указанием этапов и размеров финансирования по годам.">
        <w:r>
          <w:rPr>
            <w:sz w:val="20"/>
            <w:color w:val="0000ff"/>
          </w:rPr>
          <w:t xml:space="preserve">подпункте "м"</w:t>
        </w:r>
      </w:hyperlink>
      <w:r>
        <w:rPr>
          <w:sz w:val="20"/>
        </w:rPr>
        <w:t xml:space="preserve"> настоящего пункта, представляется администрациями муниципальных образований, прошедших конкурсный отбор на предоставление субсидий в текущем финансовом году и плановом периоде, но не ставших победителями конкурсного отбора, при получении уведомления Комитета об увеличении объема бюджетных ассигнований либо о высвобождении средств субсидии в текущем финансовом году и плановом периоде, без представления документов, указанных в </w:t>
      </w:r>
      <w:hyperlink w:history="0" w:anchor="P3286" w:tooltip="а) обоснование необходимости выделения субсидии;">
        <w:r>
          <w:rPr>
            <w:sz w:val="20"/>
            <w:color w:val="0000ff"/>
          </w:rPr>
          <w:t xml:space="preserve">подпунктах "а"</w:t>
        </w:r>
      </w:hyperlink>
      <w:r>
        <w:rPr>
          <w:sz w:val="20"/>
        </w:rPr>
        <w:t xml:space="preserve"> - </w:t>
      </w:r>
      <w:hyperlink w:history="0" w:anchor="P3297" w:tooltip="л) информация о наличии (отсутствии) иных разработанных, реализованных проектов строительства инженерной и транспортной инфраструктуры либо разрабатываемых проектов строительства в указанном в заявке массиве (с указанием конкретных объектов (сетей);">
        <w:r>
          <w:rPr>
            <w:sz w:val="20"/>
            <w:color w:val="0000ff"/>
          </w:rPr>
          <w:t xml:space="preserve">"л"</w:t>
        </w:r>
      </w:hyperlink>
      <w:r>
        <w:rPr>
          <w:sz w:val="20"/>
        </w:rPr>
        <w:t xml:space="preserve"> настоящего пункта.</w:t>
      </w:r>
    </w:p>
    <w:p>
      <w:pPr>
        <w:pStyle w:val="0"/>
        <w:spacing w:before="200" w:line-rule="auto"/>
        <w:ind w:firstLine="540"/>
        <w:jc w:val="both"/>
      </w:pPr>
      <w:r>
        <w:rPr>
          <w:sz w:val="20"/>
        </w:rPr>
        <w:t xml:space="preserve">Администрации муниципальных образований несут ответственность за достоверность представляемой в соответствии с настоящим пунктом информации.</w:t>
      </w:r>
    </w:p>
    <w:p>
      <w:pPr>
        <w:pStyle w:val="0"/>
        <w:spacing w:before="200" w:line-rule="auto"/>
        <w:ind w:firstLine="540"/>
        <w:jc w:val="both"/>
      </w:pPr>
      <w:r>
        <w:rPr>
          <w:sz w:val="20"/>
        </w:rPr>
        <w:t xml:space="preserve">3.2. В целях проведения конкурсного отбора Комитетом образуется комиссия, состав и положение о деятельности которой утверждаются правовым актом Комитета.</w:t>
      </w:r>
    </w:p>
    <w:p>
      <w:pPr>
        <w:pStyle w:val="0"/>
        <w:spacing w:before="200" w:line-rule="auto"/>
        <w:ind w:firstLine="540"/>
        <w:jc w:val="both"/>
      </w:pPr>
      <w:r>
        <w:rPr>
          <w:sz w:val="20"/>
        </w:rPr>
        <w:t xml:space="preserve">3.3. Извещение (уведомление) о проведении конкурсного отбора (дополнительного конкурсного отбора) (извещение об увеличении срока приема заявок) размещается на официальном сайте Комитета в информационно-телекоммуникационной сети "Интернет", а также направляется в электронной форме в администрации муниципальных образований посредством системы электронного документооборота не позднее чем за два рабочих дня до начала срока приема заявок.</w:t>
      </w:r>
    </w:p>
    <w:p>
      <w:pPr>
        <w:pStyle w:val="0"/>
        <w:spacing w:before="200" w:line-rule="auto"/>
        <w:ind w:firstLine="540"/>
        <w:jc w:val="both"/>
      </w:pPr>
      <w:r>
        <w:rPr>
          <w:sz w:val="20"/>
        </w:rPr>
        <w:t xml:space="preserve">3.4. Извещение (уведомление) о проведении конкурсного отбора (дополнительного конкурсного отбора) должно содержать следующие сведения:</w:t>
      </w:r>
    </w:p>
    <w:p>
      <w:pPr>
        <w:pStyle w:val="0"/>
        <w:spacing w:before="200" w:line-rule="auto"/>
        <w:ind w:firstLine="540"/>
        <w:jc w:val="both"/>
      </w:pPr>
      <w:r>
        <w:rPr>
          <w:sz w:val="20"/>
        </w:rPr>
        <w:t xml:space="preserve">а) наименование органа исполнительной власти Ленинградской области, осуществляющего конкурсный отбор;</w:t>
      </w:r>
    </w:p>
    <w:p>
      <w:pPr>
        <w:pStyle w:val="0"/>
        <w:spacing w:before="200" w:line-rule="auto"/>
        <w:ind w:firstLine="540"/>
        <w:jc w:val="both"/>
      </w:pPr>
      <w:r>
        <w:rPr>
          <w:sz w:val="20"/>
        </w:rPr>
        <w:t xml:space="preserve">б) основания проведения конкурсного отбора;</w:t>
      </w:r>
    </w:p>
    <w:p>
      <w:pPr>
        <w:pStyle w:val="0"/>
        <w:spacing w:before="200" w:line-rule="auto"/>
        <w:ind w:firstLine="540"/>
        <w:jc w:val="both"/>
      </w:pPr>
      <w:r>
        <w:rPr>
          <w:sz w:val="20"/>
        </w:rPr>
        <w:t xml:space="preserve">в) сроки и адрес приема заявок;</w:t>
      </w:r>
    </w:p>
    <w:p>
      <w:pPr>
        <w:pStyle w:val="0"/>
        <w:spacing w:before="200" w:line-rule="auto"/>
        <w:ind w:firstLine="540"/>
        <w:jc w:val="both"/>
      </w:pPr>
      <w:r>
        <w:rPr>
          <w:sz w:val="20"/>
        </w:rPr>
        <w:t xml:space="preserve">г) перечень документов и информации, включаемых в заявку.</w:t>
      </w:r>
    </w:p>
    <w:p>
      <w:pPr>
        <w:pStyle w:val="0"/>
        <w:spacing w:before="200" w:line-rule="auto"/>
        <w:ind w:firstLine="540"/>
        <w:jc w:val="both"/>
      </w:pPr>
      <w:r>
        <w:rPr>
          <w:sz w:val="20"/>
        </w:rPr>
        <w:t xml:space="preserve">3.5. Порядок оценки заявок муниципальных образований по каждому из критериев.</w:t>
      </w:r>
    </w:p>
    <w:p>
      <w:pPr>
        <w:pStyle w:val="0"/>
        <w:spacing w:before="200" w:line-rule="auto"/>
        <w:ind w:firstLine="540"/>
        <w:jc w:val="both"/>
      </w:pPr>
      <w:r>
        <w:rPr>
          <w:sz w:val="20"/>
        </w:rPr>
        <w:t xml:space="preserve">Оценка заявок производится комиссией в соответствии с критериями, установленными </w:t>
      </w:r>
      <w:hyperlink w:history="0" w:anchor="P3313" w:tooltip="3.6. Критерии оценки заявок:">
        <w:r>
          <w:rPr>
            <w:sz w:val="20"/>
            <w:color w:val="0000ff"/>
          </w:rPr>
          <w:t xml:space="preserve">пунктом 3.6</w:t>
        </w:r>
      </w:hyperlink>
      <w:r>
        <w:rPr>
          <w:sz w:val="20"/>
        </w:rPr>
        <w:t xml:space="preserve"> настоящего Порядка, в соответствии с балльной системой, отдельно по каждому критерию. Баллы суммируются по всем критериям по каждому муниципальному образованию.</w:t>
      </w:r>
    </w:p>
    <w:p>
      <w:pPr>
        <w:pStyle w:val="0"/>
        <w:spacing w:before="200" w:line-rule="auto"/>
        <w:ind w:firstLine="540"/>
        <w:jc w:val="both"/>
      </w:pPr>
      <w:r>
        <w:rPr>
          <w:sz w:val="20"/>
        </w:rPr>
        <w:t xml:space="preserve">Заявки муниципальных образований, на основании которых осуществляется конкурсный отбор (дополнительный конкурсный отбор), оформляются в произвольной форме, при этом заявки должны содержать установленные </w:t>
      </w:r>
      <w:hyperlink w:history="0" w:anchor="P3285" w:tooltip="3.1. Заявка муниципального образования должна включать следующую информацию и документы:">
        <w:r>
          <w:rPr>
            <w:sz w:val="20"/>
            <w:color w:val="0000ff"/>
          </w:rPr>
          <w:t xml:space="preserve">пунктом 3.1</w:t>
        </w:r>
      </w:hyperlink>
      <w:r>
        <w:rPr>
          <w:sz w:val="20"/>
        </w:rPr>
        <w:t xml:space="preserve"> настоящего Порядка документы и информацию. Документы в комплекте с заявкой должны быть прошиты, пронумерованы и сброшюрованы.</w:t>
      </w:r>
    </w:p>
    <w:bookmarkStart w:id="3313" w:name="P3313"/>
    <w:bookmarkEnd w:id="3313"/>
    <w:p>
      <w:pPr>
        <w:pStyle w:val="0"/>
        <w:spacing w:before="200" w:line-rule="auto"/>
        <w:ind w:firstLine="540"/>
        <w:jc w:val="both"/>
      </w:pPr>
      <w:r>
        <w:rPr>
          <w:sz w:val="20"/>
        </w:rPr>
        <w:t xml:space="preserve">3.6. Критерии оценки заявок:</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3685"/>
        <w:gridCol w:w="3458"/>
        <w:gridCol w:w="1361"/>
      </w:tblGrid>
      <w:tr>
        <w:tc>
          <w:tcPr>
            <w:tcW w:w="566" w:type="dxa"/>
          </w:tcPr>
          <w:p>
            <w:pPr>
              <w:pStyle w:val="0"/>
              <w:jc w:val="center"/>
            </w:pPr>
            <w:r>
              <w:rPr>
                <w:sz w:val="20"/>
              </w:rPr>
              <w:t xml:space="preserve">N п/п</w:t>
            </w:r>
          </w:p>
        </w:tc>
        <w:tc>
          <w:tcPr>
            <w:tcW w:w="3685" w:type="dxa"/>
          </w:tcPr>
          <w:p>
            <w:pPr>
              <w:pStyle w:val="0"/>
              <w:jc w:val="center"/>
            </w:pPr>
            <w:r>
              <w:rPr>
                <w:sz w:val="20"/>
              </w:rPr>
              <w:t xml:space="preserve">Наименование критерия, единица измерения</w:t>
            </w:r>
          </w:p>
        </w:tc>
        <w:tc>
          <w:tcPr>
            <w:tcW w:w="3458" w:type="dxa"/>
          </w:tcPr>
          <w:p>
            <w:pPr>
              <w:pStyle w:val="0"/>
              <w:jc w:val="center"/>
            </w:pPr>
            <w:r>
              <w:rPr>
                <w:sz w:val="20"/>
              </w:rPr>
              <w:t xml:space="preserve">Балльная оценка (О)</w:t>
            </w:r>
          </w:p>
        </w:tc>
        <w:tc>
          <w:tcPr>
            <w:tcW w:w="1361" w:type="dxa"/>
          </w:tcPr>
          <w:p>
            <w:pPr>
              <w:pStyle w:val="0"/>
              <w:jc w:val="center"/>
            </w:pPr>
            <w:r>
              <w:rPr>
                <w:sz w:val="20"/>
              </w:rPr>
              <w:t xml:space="preserve">Удельный вес показателя, проц. (В)</w:t>
            </w:r>
          </w:p>
        </w:tc>
      </w:tr>
      <w:tr>
        <w:tc>
          <w:tcPr>
            <w:tcW w:w="566" w:type="dxa"/>
          </w:tcPr>
          <w:p>
            <w:pPr>
              <w:pStyle w:val="0"/>
              <w:jc w:val="center"/>
            </w:pPr>
            <w:r>
              <w:rPr>
                <w:sz w:val="20"/>
              </w:rPr>
              <w:t xml:space="preserve">1</w:t>
            </w:r>
          </w:p>
        </w:tc>
        <w:tc>
          <w:tcPr>
            <w:tcW w:w="3685" w:type="dxa"/>
          </w:tcPr>
          <w:p>
            <w:pPr>
              <w:pStyle w:val="0"/>
              <w:jc w:val="center"/>
            </w:pPr>
            <w:r>
              <w:rPr>
                <w:sz w:val="20"/>
              </w:rPr>
              <w:t xml:space="preserve">2</w:t>
            </w:r>
          </w:p>
        </w:tc>
        <w:tc>
          <w:tcPr>
            <w:tcW w:w="3458" w:type="dxa"/>
          </w:tcPr>
          <w:p>
            <w:pPr>
              <w:pStyle w:val="0"/>
              <w:jc w:val="center"/>
            </w:pPr>
            <w:r>
              <w:rPr>
                <w:sz w:val="20"/>
              </w:rPr>
              <w:t xml:space="preserve">3</w:t>
            </w:r>
          </w:p>
        </w:tc>
        <w:tc>
          <w:tcPr>
            <w:tcW w:w="1361" w:type="dxa"/>
          </w:tcPr>
          <w:p>
            <w:pPr>
              <w:pStyle w:val="0"/>
              <w:jc w:val="center"/>
            </w:pPr>
            <w:r>
              <w:rPr>
                <w:sz w:val="20"/>
              </w:rPr>
              <w:t xml:space="preserve">4</w:t>
            </w:r>
          </w:p>
        </w:tc>
      </w:tr>
      <w:tr>
        <w:tc>
          <w:tcPr>
            <w:tcW w:w="566" w:type="dxa"/>
          </w:tcPr>
          <w:p>
            <w:pPr>
              <w:pStyle w:val="0"/>
              <w:jc w:val="center"/>
            </w:pPr>
            <w:r>
              <w:rPr>
                <w:sz w:val="20"/>
              </w:rPr>
              <w:t xml:space="preserve">1</w:t>
            </w:r>
          </w:p>
        </w:tc>
        <w:tc>
          <w:tcPr>
            <w:tcW w:w="3685" w:type="dxa"/>
          </w:tcPr>
          <w:p>
            <w:pPr>
              <w:pStyle w:val="0"/>
            </w:pPr>
            <w:r>
              <w:rPr>
                <w:sz w:val="20"/>
              </w:rPr>
              <w:t xml:space="preserve">Доля земельных участков, предоставленных или предназначенных для бесплатного предоставления членам многодетных семей и включенных в разрабатываемую или разработанную проектно-сметную документацию (в случае если массив включает одновременно земельные участки, предоставленные или предназначенные для бесплатного предоставления гражданам в соответствии с областным </w:t>
            </w:r>
            <w:hyperlink w:history="0" r:id="rId445"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и земельные участки, предоставленные или предназначенные для предоставления многодетным семьям в соответствии с областным </w:t>
            </w:r>
            <w:hyperlink w:history="0" r:id="rId446"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p>
            <w:pPr>
              <w:pStyle w:val="0"/>
            </w:pPr>
            <w:r>
              <w:rPr>
                <w:sz w:val="20"/>
              </w:rPr>
              <w:t xml:space="preserve">(проц.)</w:t>
            </w:r>
          </w:p>
        </w:tc>
        <w:tc>
          <w:tcPr>
            <w:tcW w:w="3458" w:type="dxa"/>
          </w:tcPr>
          <w:p>
            <w:pPr>
              <w:pStyle w:val="0"/>
            </w:pPr>
            <w:r>
              <w:rPr>
                <w:sz w:val="20"/>
              </w:rPr>
              <w:t xml:space="preserve">Определяется по размеру доли земельных участков, предоставленных членам многодетных семей в соответствии с областным </w:t>
            </w:r>
            <w:hyperlink w:history="0" r:id="rId447"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а также в соответствии с областным </w:t>
            </w:r>
            <w:hyperlink w:history="0" r:id="rId448"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 в общем количестве земельных участков, предоставленных гражданам, включенных в разрабатываемую проектно-сметную документацию.</w:t>
            </w:r>
          </w:p>
          <w:p>
            <w:pPr>
              <w:pStyle w:val="0"/>
            </w:pPr>
            <w:r>
              <w:rPr>
                <w:sz w:val="20"/>
              </w:rPr>
              <w:t xml:space="preserve">Баллы распределяются от 0 до 5, чем больше доля земельных участков, тем выше балл:</w:t>
            </w:r>
          </w:p>
          <w:p>
            <w:pPr>
              <w:pStyle w:val="0"/>
            </w:pPr>
            <w:r>
              <w:rPr>
                <w:sz w:val="20"/>
              </w:rPr>
              <w:t xml:space="preserve">80-100 проц. - 5 баллов;</w:t>
            </w:r>
          </w:p>
          <w:p>
            <w:pPr>
              <w:pStyle w:val="0"/>
            </w:pPr>
            <w:r>
              <w:rPr>
                <w:sz w:val="20"/>
              </w:rPr>
              <w:t xml:space="preserve">50-79 проц. - 4 балла;</w:t>
            </w:r>
          </w:p>
          <w:p>
            <w:pPr>
              <w:pStyle w:val="0"/>
            </w:pPr>
            <w:r>
              <w:rPr>
                <w:sz w:val="20"/>
              </w:rPr>
              <w:t xml:space="preserve">36-49 проц. - 3 балла;</w:t>
            </w:r>
          </w:p>
          <w:p>
            <w:pPr>
              <w:pStyle w:val="0"/>
            </w:pPr>
            <w:r>
              <w:rPr>
                <w:sz w:val="20"/>
              </w:rPr>
              <w:t xml:space="preserve">26-35 проц. - 2 балла;</w:t>
            </w:r>
          </w:p>
          <w:p>
            <w:pPr>
              <w:pStyle w:val="0"/>
            </w:pPr>
            <w:r>
              <w:rPr>
                <w:sz w:val="20"/>
              </w:rPr>
              <w:t xml:space="preserve">25 проц. - 1 балл;</w:t>
            </w:r>
          </w:p>
          <w:p>
            <w:pPr>
              <w:pStyle w:val="0"/>
            </w:pPr>
            <w:r>
              <w:rPr>
                <w:sz w:val="20"/>
              </w:rPr>
              <w:t xml:space="preserve">0-24 проц. - 0 баллов</w:t>
            </w:r>
          </w:p>
        </w:tc>
        <w:tc>
          <w:tcPr>
            <w:tcW w:w="1361" w:type="dxa"/>
          </w:tcPr>
          <w:p>
            <w:pPr>
              <w:pStyle w:val="0"/>
              <w:jc w:val="center"/>
            </w:pPr>
            <w:r>
              <w:rPr>
                <w:sz w:val="20"/>
              </w:rPr>
              <w:t xml:space="preserve">20</w:t>
            </w:r>
          </w:p>
        </w:tc>
      </w:tr>
      <w:tr>
        <w:tc>
          <w:tcPr>
            <w:tcW w:w="566" w:type="dxa"/>
          </w:tcPr>
          <w:p>
            <w:pPr>
              <w:pStyle w:val="0"/>
              <w:jc w:val="center"/>
            </w:pPr>
            <w:r>
              <w:rPr>
                <w:sz w:val="20"/>
              </w:rPr>
              <w:t xml:space="preserve">2</w:t>
            </w:r>
          </w:p>
        </w:tc>
        <w:tc>
          <w:tcPr>
            <w:tcW w:w="3685" w:type="dxa"/>
          </w:tcPr>
          <w:p>
            <w:pPr>
              <w:pStyle w:val="0"/>
            </w:pPr>
            <w:r>
              <w:rPr>
                <w:sz w:val="20"/>
              </w:rPr>
              <w:t xml:space="preserve">Наибольшее количество земельных участков, включенных в разрабатываемую или разработанную проектно-сметную документацию, предоставленных или предназначенных для бесплатного предоставления гражданам и членам многодетных семей в соответствии с областным </w:t>
            </w:r>
            <w:hyperlink w:history="0" r:id="rId449"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и(или) в соответствии с областным </w:t>
            </w:r>
            <w:hyperlink w:history="0" r:id="rId450"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p>
            <w:pPr>
              <w:pStyle w:val="0"/>
            </w:pPr>
            <w:r>
              <w:rPr>
                <w:sz w:val="20"/>
              </w:rPr>
              <w:t xml:space="preserve">(ед.)</w:t>
            </w:r>
          </w:p>
        </w:tc>
        <w:tc>
          <w:tcPr>
            <w:tcW w:w="3458" w:type="dxa"/>
          </w:tcPr>
          <w:p>
            <w:pPr>
              <w:pStyle w:val="0"/>
            </w:pPr>
            <w:r>
              <w:rPr>
                <w:sz w:val="20"/>
              </w:rPr>
              <w:t xml:space="preserve">Определяется исходя из количества земельных участков, включенных в разрабатываемую проектно-сметную документацию, предоставленных или предназначенных для бесплатного предоставления гражданам и членам многодетных семей в соответствии с областным </w:t>
            </w:r>
            <w:hyperlink w:history="0" r:id="rId451" w:tooltip="Областной закон Ленинградской области от 14.10.2008 N 105-оз (ред. от 14.10.2024) &quot;О бесплатном предоставлении отдельным категориям граждан земельных участков на территории Ленинградской области&quot; (принят ЗС ЛО 24.09.2008) {КонсультантПлюс}">
              <w:r>
                <w:rPr>
                  <w:sz w:val="20"/>
                  <w:color w:val="0000ff"/>
                </w:rPr>
                <w:t xml:space="preserve">законом</w:t>
              </w:r>
            </w:hyperlink>
            <w:r>
              <w:rPr>
                <w:sz w:val="20"/>
              </w:rPr>
              <w:t xml:space="preserve"> N 105-оз и(или) в соответствии с областным </w:t>
            </w:r>
            <w:hyperlink w:history="0" r:id="rId452" w:tooltip="Областной закон Ленинградской области от 17.07.2018 N 75-оз (ред. от 11.07.2024) &quo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quot;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quot; (принят ЗС ЛО 27.06.2018) {КонсультантПлюс}">
              <w:r>
                <w:rPr>
                  <w:sz w:val="20"/>
                  <w:color w:val="0000ff"/>
                </w:rPr>
                <w:t xml:space="preserve">законом</w:t>
              </w:r>
            </w:hyperlink>
            <w:r>
              <w:rPr>
                <w:sz w:val="20"/>
              </w:rPr>
              <w:t xml:space="preserve"> N 75-оз.</w:t>
            </w:r>
          </w:p>
          <w:p>
            <w:pPr>
              <w:pStyle w:val="0"/>
            </w:pPr>
            <w:r>
              <w:rPr>
                <w:sz w:val="20"/>
              </w:rPr>
              <w:t xml:space="preserve">Баллы распределяются от 0 до 4, чем больше количество земельных участков, тем выше балл:</w:t>
            </w:r>
          </w:p>
          <w:p>
            <w:pPr>
              <w:pStyle w:val="0"/>
            </w:pPr>
            <w:r>
              <w:rPr>
                <w:sz w:val="20"/>
              </w:rPr>
              <w:t xml:space="preserve">100 и более - 4 балла;</w:t>
            </w:r>
          </w:p>
          <w:p>
            <w:pPr>
              <w:pStyle w:val="0"/>
            </w:pPr>
            <w:r>
              <w:rPr>
                <w:sz w:val="20"/>
              </w:rPr>
              <w:t xml:space="preserve">70-100 - 3 балла;</w:t>
            </w:r>
          </w:p>
          <w:p>
            <w:pPr>
              <w:pStyle w:val="0"/>
            </w:pPr>
            <w:r>
              <w:rPr>
                <w:sz w:val="20"/>
              </w:rPr>
              <w:t xml:space="preserve">40-69 - 2 балла;</w:t>
            </w:r>
          </w:p>
          <w:p>
            <w:pPr>
              <w:pStyle w:val="0"/>
            </w:pPr>
            <w:r>
              <w:rPr>
                <w:sz w:val="20"/>
              </w:rPr>
              <w:t xml:space="preserve">10-39 - 1 балл;</w:t>
            </w:r>
          </w:p>
          <w:p>
            <w:pPr>
              <w:pStyle w:val="0"/>
            </w:pPr>
            <w:r>
              <w:rPr>
                <w:sz w:val="20"/>
              </w:rPr>
              <w:t xml:space="preserve">0-9 - 0 баллов</w:t>
            </w:r>
          </w:p>
        </w:tc>
        <w:tc>
          <w:tcPr>
            <w:tcW w:w="1361" w:type="dxa"/>
          </w:tcPr>
          <w:p>
            <w:pPr>
              <w:pStyle w:val="0"/>
              <w:jc w:val="center"/>
            </w:pPr>
            <w:r>
              <w:rPr>
                <w:sz w:val="20"/>
              </w:rPr>
              <w:t xml:space="preserve">20</w:t>
            </w:r>
          </w:p>
        </w:tc>
      </w:tr>
      <w:tr>
        <w:tc>
          <w:tcPr>
            <w:tcW w:w="566" w:type="dxa"/>
          </w:tcPr>
          <w:p>
            <w:pPr>
              <w:pStyle w:val="0"/>
              <w:jc w:val="center"/>
            </w:pPr>
            <w:r>
              <w:rPr>
                <w:sz w:val="20"/>
              </w:rPr>
              <w:t xml:space="preserve">3</w:t>
            </w:r>
          </w:p>
        </w:tc>
        <w:tc>
          <w:tcPr>
            <w:tcW w:w="3685" w:type="dxa"/>
          </w:tcPr>
          <w:p>
            <w:pPr>
              <w:pStyle w:val="0"/>
            </w:pPr>
            <w:r>
              <w:rPr>
                <w:sz w:val="20"/>
              </w:rPr>
              <w:t xml:space="preserve">Удельный показатель стоимости строительства объектов инженерной и транспортной инфраструктуры (применяется при подаче заявки на строительство)</w:t>
            </w:r>
          </w:p>
          <w:p>
            <w:pPr>
              <w:pStyle w:val="0"/>
            </w:pPr>
            <w:r>
              <w:rPr>
                <w:sz w:val="20"/>
              </w:rPr>
              <w:t xml:space="preserve">(руб./участок)</w:t>
            </w:r>
          </w:p>
        </w:tc>
        <w:tc>
          <w:tcPr>
            <w:tcW w:w="3458" w:type="dxa"/>
          </w:tcPr>
          <w:p>
            <w:pPr>
              <w:pStyle w:val="0"/>
            </w:pPr>
            <w:r>
              <w:rPr>
                <w:sz w:val="20"/>
              </w:rPr>
              <w:t xml:space="preserve">Определяется исходя из отношения стоимости строительно-монтажных работ объектов инженерной и транспортной инфраструктуры, указанной в положительном заключении государственной экспертизы на проектно-сметную документацию, к количеству земельных участков, включенных в разработанную проектно-сметную документацию:</w:t>
            </w:r>
          </w:p>
          <w:p>
            <w:pPr>
              <w:pStyle w:val="0"/>
            </w:pPr>
            <w:r>
              <w:rPr>
                <w:sz w:val="20"/>
              </w:rPr>
              <w:t xml:space="preserve">Уi = СМР / К, где:</w:t>
            </w:r>
          </w:p>
          <w:p>
            <w:pPr>
              <w:pStyle w:val="0"/>
            </w:pPr>
            <w:r>
              <w:rPr>
                <w:sz w:val="20"/>
              </w:rPr>
              <w:t xml:space="preserve">Уi - удельный показатель стоимости строительства;</w:t>
            </w:r>
          </w:p>
          <w:p>
            <w:pPr>
              <w:pStyle w:val="0"/>
            </w:pPr>
            <w:r>
              <w:rPr>
                <w:sz w:val="20"/>
              </w:rPr>
              <w:t xml:space="preserve">СМР - стоимость строительно-монтажных работ; К - количество земельных участков.</w:t>
            </w:r>
          </w:p>
          <w:p>
            <w:pPr>
              <w:pStyle w:val="0"/>
            </w:pPr>
            <w:r>
              <w:rPr>
                <w:sz w:val="20"/>
              </w:rPr>
              <w:t xml:space="preserve">Баллы распределяются от 0 до 3, чем меньше удельный показатель, тем выше балл:</w:t>
            </w:r>
          </w:p>
          <w:p>
            <w:pPr>
              <w:pStyle w:val="0"/>
            </w:pPr>
            <w:r>
              <w:rPr>
                <w:sz w:val="20"/>
              </w:rPr>
              <w:t xml:space="preserve">Уi менее 450 тыс. руб./участок - 3 балла;</w:t>
            </w:r>
          </w:p>
          <w:p>
            <w:pPr>
              <w:pStyle w:val="0"/>
            </w:pPr>
            <w:r>
              <w:rPr>
                <w:sz w:val="20"/>
              </w:rPr>
              <w:t xml:space="preserve">Уi от 450 тыс. руб./участок до 1000 тыс. руб./участок - 2 балла;</w:t>
            </w:r>
          </w:p>
          <w:p>
            <w:pPr>
              <w:pStyle w:val="0"/>
            </w:pPr>
            <w:r>
              <w:rPr>
                <w:sz w:val="20"/>
              </w:rPr>
              <w:t xml:space="preserve">Уi от 1000 тыс. руб./участок до 2000 тыс. руб./участок - 1 балл;</w:t>
            </w:r>
          </w:p>
          <w:p>
            <w:pPr>
              <w:pStyle w:val="0"/>
            </w:pPr>
            <w:r>
              <w:rPr>
                <w:sz w:val="20"/>
              </w:rPr>
              <w:t xml:space="preserve">Уi свыше 2000 тыс. руб./участок - 0 баллов</w:t>
            </w:r>
          </w:p>
        </w:tc>
        <w:tc>
          <w:tcPr>
            <w:tcW w:w="1361" w:type="dxa"/>
          </w:tcPr>
          <w:p>
            <w:pPr>
              <w:pStyle w:val="0"/>
              <w:jc w:val="center"/>
            </w:pPr>
            <w:r>
              <w:rPr>
                <w:sz w:val="20"/>
              </w:rPr>
              <w:t xml:space="preserve">60</w:t>
            </w:r>
          </w:p>
        </w:tc>
      </w:tr>
      <w:tr>
        <w:tc>
          <w:tcPr>
            <w:gridSpan w:val="4"/>
            <w:tcW w:w="9070" w:type="dxa"/>
          </w:tcPr>
          <w:p>
            <w:pPr>
              <w:pStyle w:val="0"/>
              <w:jc w:val="center"/>
            </w:pPr>
            <w:r>
              <w:rPr>
                <w:sz w:val="20"/>
              </w:rPr>
              <w:t xml:space="preserve">Дополнительный критерий</w:t>
            </w:r>
          </w:p>
          <w:p>
            <w:pPr>
              <w:pStyle w:val="0"/>
              <w:jc w:val="center"/>
            </w:pPr>
            <w:r>
              <w:rPr>
                <w:sz w:val="20"/>
              </w:rPr>
              <w:t xml:space="preserve">(оценка по критерию производится в случае увеличения бюджетных ассигнований областного бюджета Ленинградской области на предоставление субсидий)</w:t>
            </w:r>
          </w:p>
        </w:tc>
      </w:tr>
      <w:tr>
        <w:tc>
          <w:tcPr>
            <w:tcW w:w="566" w:type="dxa"/>
          </w:tcPr>
          <w:p>
            <w:pPr>
              <w:pStyle w:val="0"/>
              <w:jc w:val="center"/>
            </w:pPr>
            <w:r>
              <w:rPr>
                <w:sz w:val="20"/>
              </w:rPr>
              <w:t xml:space="preserve">4</w:t>
            </w:r>
          </w:p>
        </w:tc>
        <w:tc>
          <w:tcPr>
            <w:tcW w:w="3685" w:type="dxa"/>
          </w:tcPr>
          <w:p>
            <w:pPr>
              <w:pStyle w:val="0"/>
            </w:pPr>
            <w:r>
              <w:rPr>
                <w:sz w:val="20"/>
              </w:rPr>
              <w:t xml:space="preserve">Наличие муниципального контракта на проектирование или на строительство объектов инженерной и транспортной инфраструктуры (да/нет)</w:t>
            </w:r>
          </w:p>
        </w:tc>
        <w:tc>
          <w:tcPr>
            <w:tcW w:w="3458" w:type="dxa"/>
          </w:tcPr>
          <w:p>
            <w:pPr>
              <w:pStyle w:val="0"/>
            </w:pPr>
            <w:r>
              <w:rPr>
                <w:sz w:val="20"/>
              </w:rPr>
              <w:t xml:space="preserve">Есть в наличии (да) - 10 баллов;</w:t>
            </w:r>
          </w:p>
          <w:p>
            <w:pPr>
              <w:pStyle w:val="0"/>
            </w:pPr>
            <w:r>
              <w:rPr>
                <w:sz w:val="20"/>
              </w:rPr>
              <w:t xml:space="preserve">нет в наличии (нет) - 0 баллов</w:t>
            </w:r>
          </w:p>
        </w:tc>
        <w:tc>
          <w:tcPr>
            <w:tcW w:w="1361" w:type="dxa"/>
          </w:tcPr>
          <w:p>
            <w:pPr>
              <w:pStyle w:val="0"/>
              <w:jc w:val="center"/>
            </w:pPr>
            <w:r>
              <w:rPr>
                <w:sz w:val="20"/>
              </w:rPr>
              <w:t xml:space="preserve">50</w:t>
            </w:r>
          </w:p>
        </w:tc>
      </w:tr>
    </w:tbl>
    <w:p>
      <w:pPr>
        <w:pStyle w:val="0"/>
      </w:pPr>
      <w:r>
        <w:rPr>
          <w:sz w:val="20"/>
        </w:rPr>
      </w:r>
    </w:p>
    <w:p>
      <w:pPr>
        <w:pStyle w:val="0"/>
        <w:ind w:firstLine="540"/>
        <w:jc w:val="both"/>
      </w:pPr>
      <w:r>
        <w:rPr>
          <w:sz w:val="20"/>
        </w:rPr>
        <w:t xml:space="preserve">Методика расчета:</w:t>
      </w:r>
    </w:p>
    <w:p>
      <w:pPr>
        <w:pStyle w:val="0"/>
      </w:pPr>
      <w:r>
        <w:rPr>
          <w:sz w:val="20"/>
        </w:rPr>
      </w:r>
    </w:p>
    <w:p>
      <w:pPr>
        <w:pStyle w:val="0"/>
        <w:jc w:val="center"/>
      </w:pPr>
      <w:r>
        <w:rPr>
          <w:sz w:val="20"/>
        </w:rPr>
        <w:t xml:space="preserve">ИО = О1 x В1 + О2 x В2 + О3 x В3 + О4 x В4,</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ИО - итоговая оценка по муниципальному образованию;</w:t>
      </w:r>
    </w:p>
    <w:p>
      <w:pPr>
        <w:pStyle w:val="0"/>
        <w:spacing w:before="200" w:line-rule="auto"/>
        <w:ind w:firstLine="540"/>
        <w:jc w:val="both"/>
      </w:pPr>
      <w:r>
        <w:rPr>
          <w:sz w:val="20"/>
        </w:rPr>
        <w:t xml:space="preserve">О1, О2, О3, О4 - балльная оценка по соответствующему критерию;</w:t>
      </w:r>
    </w:p>
    <w:p>
      <w:pPr>
        <w:pStyle w:val="0"/>
        <w:spacing w:before="200" w:line-rule="auto"/>
        <w:ind w:firstLine="540"/>
        <w:jc w:val="both"/>
      </w:pPr>
      <w:r>
        <w:rPr>
          <w:sz w:val="20"/>
        </w:rPr>
        <w:t xml:space="preserve">В1, В2, В3, В4 - вес соответствующего критерия.</w:t>
      </w:r>
    </w:p>
    <w:p>
      <w:pPr>
        <w:pStyle w:val="0"/>
        <w:jc w:val="both"/>
      </w:pPr>
      <w:r>
        <w:rPr>
          <w:sz w:val="20"/>
        </w:rPr>
      </w:r>
    </w:p>
    <w:p>
      <w:pPr>
        <w:pStyle w:val="0"/>
        <w:jc w:val="both"/>
      </w:pPr>
      <w:r>
        <w:rPr>
          <w:sz w:val="20"/>
        </w:rPr>
        <w:t xml:space="preserve">(п. 3.6 в ред. </w:t>
      </w:r>
      <w:hyperlink w:history="0" r:id="rId453"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pPr>
      <w:r>
        <w:rPr>
          <w:sz w:val="20"/>
        </w:rPr>
      </w:r>
    </w:p>
    <w:p>
      <w:pPr>
        <w:pStyle w:val="0"/>
        <w:ind w:firstLine="540"/>
        <w:jc w:val="both"/>
      </w:pPr>
      <w:r>
        <w:rPr>
          <w:sz w:val="20"/>
        </w:rPr>
        <w:t xml:space="preserve">3.7. Победителями конкурсного отбора признаются муниципальные образования, набравшие наибольшее количество баллов. Количество победителей конкурсного отбора определяется исходя из объема распределенных субсидий в пределах бюджетных ассигнований, предусмотренных в очередном финансовом году и плановом периоде.</w:t>
      </w:r>
    </w:p>
    <w:p>
      <w:pPr>
        <w:pStyle w:val="0"/>
        <w:spacing w:before="200" w:line-rule="auto"/>
        <w:ind w:firstLine="540"/>
        <w:jc w:val="both"/>
      </w:pPr>
      <w:r>
        <w:rPr>
          <w:sz w:val="20"/>
        </w:rPr>
        <w:t xml:space="preserve">Муниципальные образования, подавшие заявки на получение субсидии на проектирование, набравшие одинаковое количество баллов, ранжируются по дате подачи заявки - от более ранней к более поздней.</w:t>
      </w:r>
    </w:p>
    <w:p>
      <w:pPr>
        <w:pStyle w:val="0"/>
        <w:spacing w:before="200" w:line-rule="auto"/>
        <w:ind w:firstLine="540"/>
        <w:jc w:val="both"/>
      </w:pPr>
      <w:r>
        <w:rPr>
          <w:sz w:val="20"/>
        </w:rPr>
        <w:t xml:space="preserve">Муниципальные образования, подавшие заявки на получение субсидии на строительство объектов, набравшие одинаковое количество баллов, ранжируются по дате оформления положительного заключения государственной экспертизы проектно-сметной документации - от более ранней к более поздней.</w:t>
      </w:r>
    </w:p>
    <w:p>
      <w:pPr>
        <w:pStyle w:val="0"/>
        <w:spacing w:before="200" w:line-rule="auto"/>
        <w:ind w:firstLine="540"/>
        <w:jc w:val="both"/>
      </w:pPr>
      <w:r>
        <w:rPr>
          <w:sz w:val="20"/>
        </w:rPr>
        <w:t xml:space="preserve">В случае если в муниципальном образовании два или несколько земельных массивов, заявка формируется на каждый массив отдельно и оценка заявок производится по каждому массиву в отдельности с определением в целях ранжирования итогового балла по каждому массиву.</w:t>
      </w:r>
    </w:p>
    <w:bookmarkStart w:id="3382" w:name="P3382"/>
    <w:bookmarkEnd w:id="3382"/>
    <w:p>
      <w:pPr>
        <w:pStyle w:val="0"/>
        <w:spacing w:before="200" w:line-rule="auto"/>
        <w:ind w:firstLine="540"/>
        <w:jc w:val="both"/>
      </w:pPr>
      <w:r>
        <w:rPr>
          <w:sz w:val="20"/>
        </w:rPr>
        <w:t xml:space="preserve">3.8. Срок приема заявок.</w:t>
      </w:r>
    </w:p>
    <w:p>
      <w:pPr>
        <w:pStyle w:val="0"/>
        <w:spacing w:before="200" w:line-rule="auto"/>
        <w:ind w:firstLine="540"/>
        <w:jc w:val="both"/>
      </w:pPr>
      <w:r>
        <w:rPr>
          <w:sz w:val="20"/>
        </w:rPr>
        <w:t xml:space="preserve">Прием заявок муниципальных образований осуществляется Комитетом с 1 по 25 октября года, предшествующего первому году периода, на который осуществляется распределение субсидий (точный срок приема заявок устанавливается в извещении (уведомлении).</w:t>
      </w:r>
    </w:p>
    <w:p>
      <w:pPr>
        <w:pStyle w:val="0"/>
        <w:spacing w:before="200" w:line-rule="auto"/>
        <w:ind w:firstLine="540"/>
        <w:jc w:val="both"/>
      </w:pPr>
      <w:r>
        <w:rPr>
          <w:sz w:val="20"/>
        </w:rPr>
        <w:t xml:space="preserve">В случае если объем запрашиваемых субсидий на первый год периода, на который осуществляется распределение субсидий, меньше размера ассигнований, предусмотренных на указанные цели на этот год, срок приема заявок подлежит увеличению, но не более чем на 10 рабочих дней.</w:t>
      </w:r>
    </w:p>
    <w:p>
      <w:pPr>
        <w:pStyle w:val="0"/>
        <w:jc w:val="both"/>
      </w:pPr>
      <w:r>
        <w:rPr>
          <w:sz w:val="20"/>
        </w:rPr>
        <w:t xml:space="preserve">(в ред. </w:t>
      </w:r>
      <w:hyperlink w:history="0" r:id="rId454"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Дополнительный отбор заявок муниципальных образований производится в соответствии с </w:t>
      </w:r>
      <w:hyperlink w:history="0" w:anchor="P3285" w:tooltip="3.1. Заявка муниципального образования должна включать следующую информацию и документы:">
        <w:r>
          <w:rPr>
            <w:sz w:val="20"/>
            <w:color w:val="0000ff"/>
          </w:rPr>
          <w:t xml:space="preserve">пунктами 3.1</w:t>
        </w:r>
      </w:hyperlink>
      <w:r>
        <w:rPr>
          <w:sz w:val="20"/>
        </w:rPr>
        <w:t xml:space="preserve"> - </w:t>
      </w:r>
      <w:hyperlink w:history="0" w:anchor="P3396" w:tooltip="3.11. Муниципальные образования, прошедшие конкурсный отбор на предоставление субсидий в текущем финансовом году и плановом периоде, но не ставшие победителями конкурсного отбора, в случае увеличения объема бюджетных ассигнований областного бюджета Ленинградской области либо высвобождения средств субсидий в текущем финансовом году и плановом периоде не проходят повторный конкурсный отбор. Распределение средств осуществляется в порядке очередности по количеству набранных баллов среди заявок, ранее прошедш...">
        <w:r>
          <w:rPr>
            <w:sz w:val="20"/>
            <w:color w:val="0000ff"/>
          </w:rPr>
          <w:t xml:space="preserve">3.11</w:t>
        </w:r>
      </w:hyperlink>
      <w:r>
        <w:rPr>
          <w:sz w:val="20"/>
        </w:rPr>
        <w:t xml:space="preserve"> настоящего Порядка. При этом отбор заявок муниципальных образований должен быть проведен не позднее чем за 15 рабочих дней до даты принятия нормативного правового акта Правительства Ленинградской области о распределении субсидий муниципальным образованиям.</w:t>
      </w:r>
    </w:p>
    <w:p>
      <w:pPr>
        <w:pStyle w:val="0"/>
        <w:spacing w:before="200" w:line-rule="auto"/>
        <w:ind w:firstLine="540"/>
        <w:jc w:val="both"/>
      </w:pPr>
      <w:r>
        <w:rPr>
          <w:sz w:val="20"/>
        </w:rPr>
        <w:t xml:space="preserve">3.9. Комиссия в течение 30 рабочих дней с даты окончания приема заявок рассматривает представленные заявки, формирует список муниципальных образований для предоставления субсидий.</w:t>
      </w:r>
    </w:p>
    <w:p>
      <w:pPr>
        <w:pStyle w:val="0"/>
        <w:spacing w:before="200" w:line-rule="auto"/>
        <w:ind w:firstLine="540"/>
        <w:jc w:val="both"/>
      </w:pPr>
      <w:r>
        <w:rPr>
          <w:sz w:val="20"/>
        </w:rPr>
        <w:t xml:space="preserve">Результаты конкурсного отбора (дополнительного конкурсного отбора) оформляются протоколом комиссии в течение пяти рабочих дней с даты окончания рассмотрения заявок.</w:t>
      </w:r>
    </w:p>
    <w:p>
      <w:pPr>
        <w:pStyle w:val="0"/>
        <w:spacing w:before="200" w:line-rule="auto"/>
        <w:ind w:firstLine="540"/>
        <w:jc w:val="both"/>
      </w:pPr>
      <w:r>
        <w:rPr>
          <w:sz w:val="20"/>
        </w:rPr>
        <w:t xml:space="preserve">Комитет в течение пяти рабочих дней с даты подписания протокола комиссии уведомляет муниципальные образования о результатах проведения конкурсного отбора путем размещения протокола на официальном сайте Комитета.</w:t>
      </w:r>
    </w:p>
    <w:p>
      <w:pPr>
        <w:pStyle w:val="0"/>
        <w:spacing w:before="200" w:line-rule="auto"/>
        <w:ind w:firstLine="540"/>
        <w:jc w:val="both"/>
      </w:pPr>
      <w:r>
        <w:rPr>
          <w:sz w:val="20"/>
        </w:rPr>
        <w:t xml:space="preserve">3.10. Основания отклонения заявки:</w:t>
      </w:r>
    </w:p>
    <w:p>
      <w:pPr>
        <w:pStyle w:val="0"/>
        <w:spacing w:before="200" w:line-rule="auto"/>
        <w:ind w:firstLine="540"/>
        <w:jc w:val="both"/>
      </w:pPr>
      <w:r>
        <w:rPr>
          <w:sz w:val="20"/>
        </w:rPr>
        <w:t xml:space="preserve">заявка представлена муниципальным образованием с нарушением срока, указанного в </w:t>
      </w:r>
      <w:hyperlink w:history="0" w:anchor="P3382" w:tooltip="3.8. Срок приема заявок.">
        <w:r>
          <w:rPr>
            <w:sz w:val="20"/>
            <w:color w:val="0000ff"/>
          </w:rPr>
          <w:t xml:space="preserve">пункте 3.8</w:t>
        </w:r>
      </w:hyperlink>
      <w:r>
        <w:rPr>
          <w:sz w:val="20"/>
        </w:rPr>
        <w:t xml:space="preserve"> настоящего Порядка;</w:t>
      </w:r>
    </w:p>
    <w:p>
      <w:pPr>
        <w:pStyle w:val="0"/>
        <w:spacing w:before="200" w:line-rule="auto"/>
        <w:ind w:firstLine="540"/>
        <w:jc w:val="both"/>
      </w:pPr>
      <w:r>
        <w:rPr>
          <w:sz w:val="20"/>
        </w:rPr>
        <w:t xml:space="preserve">заявка не содержит информацию и документы, установленные </w:t>
      </w:r>
      <w:hyperlink w:history="0" w:anchor="P3285" w:tooltip="3.1. Заявка муниципального образования должна включать следующую информацию и документы:">
        <w:r>
          <w:rPr>
            <w:sz w:val="20"/>
            <w:color w:val="0000ff"/>
          </w:rPr>
          <w:t xml:space="preserve">пунктом 3.1</w:t>
        </w:r>
      </w:hyperlink>
      <w:r>
        <w:rPr>
          <w:sz w:val="20"/>
        </w:rPr>
        <w:t xml:space="preserve"> настоящего Порядка;</w:t>
      </w:r>
    </w:p>
    <w:p>
      <w:pPr>
        <w:pStyle w:val="0"/>
        <w:spacing w:before="200" w:line-rule="auto"/>
        <w:ind w:firstLine="540"/>
        <w:jc w:val="both"/>
      </w:pPr>
      <w:r>
        <w:rPr>
          <w:sz w:val="20"/>
        </w:rPr>
        <w:t xml:space="preserve">заявка подписана неуполномоченным лицом администрации муниципального образования;</w:t>
      </w:r>
    </w:p>
    <w:p>
      <w:pPr>
        <w:pStyle w:val="0"/>
        <w:spacing w:before="200" w:line-rule="auto"/>
        <w:ind w:firstLine="540"/>
        <w:jc w:val="both"/>
      </w:pPr>
      <w:r>
        <w:rPr>
          <w:sz w:val="20"/>
        </w:rPr>
        <w:t xml:space="preserve">несоответствие муниципального образования одному или нескольким критериям, установленным </w:t>
      </w:r>
      <w:hyperlink w:history="0" w:anchor="P3271" w:tooltip="2.4. Критерии, которым должны соответствовать муниципальные образования для допуска к оценке заявок:">
        <w:r>
          <w:rPr>
            <w:sz w:val="20"/>
            <w:color w:val="0000ff"/>
          </w:rPr>
          <w:t xml:space="preserve">пунктом 2.4</w:t>
        </w:r>
      </w:hyperlink>
      <w:r>
        <w:rPr>
          <w:sz w:val="20"/>
        </w:rPr>
        <w:t xml:space="preserve"> настоящего Порядка;</w:t>
      </w:r>
    </w:p>
    <w:p>
      <w:pPr>
        <w:pStyle w:val="0"/>
        <w:spacing w:before="200" w:line-rule="auto"/>
        <w:ind w:firstLine="540"/>
        <w:jc w:val="both"/>
      </w:pPr>
      <w:r>
        <w:rPr>
          <w:sz w:val="20"/>
        </w:rPr>
        <w:t xml:space="preserve">объекты инженерной и транспортной инфраструктуры, указанные в заявке, на строительство и проектирование которых запрашиваются средства субсидии, не предусмотрены </w:t>
      </w:r>
      <w:hyperlink w:history="0" w:anchor="P3256" w:tooltip="1.4.1. Объект инженерной и транспортной инфраструктуры:">
        <w:r>
          <w:rPr>
            <w:sz w:val="20"/>
            <w:color w:val="0000ff"/>
          </w:rPr>
          <w:t xml:space="preserve">пунктом 1.4.1</w:t>
        </w:r>
      </w:hyperlink>
      <w:r>
        <w:rPr>
          <w:sz w:val="20"/>
        </w:rPr>
        <w:t xml:space="preserve"> настоящего Порядка (с учетом </w:t>
      </w:r>
      <w:hyperlink w:history="0" w:anchor="P3249" w:tooltip="1.3. Субсидии предоставляются на проектирование (поэтапное проектирование) и(или) на строительство (поэтапное строительство) объектов инженерной и транспортной инфраструктуры на земельных участках, предоставленных (предназначенных для предоставления) гражданам в соответствии с областным законом N 105-оз и многодетным семьям в соответствии с областным законом N 75-оз.">
        <w:r>
          <w:rPr>
            <w:sz w:val="20"/>
            <w:color w:val="0000ff"/>
          </w:rPr>
          <w:t xml:space="preserve">пункта 1.3</w:t>
        </w:r>
      </w:hyperlink>
      <w:r>
        <w:rPr>
          <w:sz w:val="20"/>
        </w:rPr>
        <w:t xml:space="preserve"> настоящего Порядка).</w:t>
      </w:r>
    </w:p>
    <w:bookmarkStart w:id="3396" w:name="P3396"/>
    <w:bookmarkEnd w:id="3396"/>
    <w:p>
      <w:pPr>
        <w:pStyle w:val="0"/>
        <w:spacing w:before="200" w:line-rule="auto"/>
        <w:ind w:firstLine="540"/>
        <w:jc w:val="both"/>
      </w:pPr>
      <w:r>
        <w:rPr>
          <w:sz w:val="20"/>
        </w:rPr>
        <w:t xml:space="preserve">3.11. Муниципальные образования, прошедшие конкурсный отбор на предоставление субсидий в текущем финансовом году и плановом периоде, но не ставшие победителями конкурсного отбора, в случае увеличения объема бюджетных ассигнований областного бюджета Ленинградской области либо высвобождения средств субсидий в текущем финансовом году и плановом периоде не проходят повторный конкурсный отбор. Распределение средств осуществляется в порядке очередности по количеству набранных баллов среди заявок, ранее прошедших оценку (при наличии документа муниципальных образований, установленного </w:t>
      </w:r>
      <w:hyperlink w:history="0" w:anchor="P3298" w:tooltip="м) письмо муниципального образования о подтверждении актуальности заявки с указанием этапов и размеров финансирования по годам.">
        <w:r>
          <w:rPr>
            <w:sz w:val="20"/>
            <w:color w:val="0000ff"/>
          </w:rPr>
          <w:t xml:space="preserve">подпунктом "м" пункта 3.1</w:t>
        </w:r>
      </w:hyperlink>
      <w:r>
        <w:rPr>
          <w:sz w:val="20"/>
        </w:rPr>
        <w:t xml:space="preserve"> настоящего Порядка).</w:t>
      </w:r>
    </w:p>
    <w:p>
      <w:pPr>
        <w:pStyle w:val="0"/>
        <w:spacing w:before="200" w:line-rule="auto"/>
        <w:ind w:firstLine="540"/>
        <w:jc w:val="both"/>
      </w:pPr>
      <w:r>
        <w:rPr>
          <w:sz w:val="20"/>
        </w:rPr>
        <w:t xml:space="preserve">Результаты рассмотрения заявок, указанных в настоящем пункте, оформляются протоколом.</w:t>
      </w:r>
    </w:p>
    <w:p>
      <w:pPr>
        <w:pStyle w:val="0"/>
        <w:spacing w:before="200" w:line-rule="auto"/>
        <w:ind w:firstLine="540"/>
        <w:jc w:val="both"/>
      </w:pPr>
      <w:r>
        <w:rPr>
          <w:sz w:val="20"/>
        </w:rPr>
        <w:t xml:space="preserve">В случае если сумма запрашиваемых средств, указанных в заявках муниципальных образований, прошедших конкурсный отбор, но не ставших победителями конкурсного отбора, меньше ассигнований областного бюджета Ленинградской области, проводится дополнительный конкурсный отбор в соответствии с </w:t>
      </w:r>
      <w:hyperlink w:history="0" w:anchor="P3282" w:tooltip="3. Порядок проведения конкурсного отбора муниципальных">
        <w:r>
          <w:rPr>
            <w:sz w:val="20"/>
            <w:color w:val="0000ff"/>
          </w:rPr>
          <w:t xml:space="preserve">разделом 3</w:t>
        </w:r>
      </w:hyperlink>
      <w:r>
        <w:rPr>
          <w:sz w:val="20"/>
        </w:rPr>
        <w:t xml:space="preserve"> настоящего Порядка.</w:t>
      </w:r>
    </w:p>
    <w:p>
      <w:pPr>
        <w:pStyle w:val="0"/>
      </w:pPr>
      <w:r>
        <w:rPr>
          <w:sz w:val="20"/>
        </w:rPr>
      </w:r>
    </w:p>
    <w:p>
      <w:pPr>
        <w:pStyle w:val="2"/>
        <w:outlineLvl w:val="2"/>
        <w:jc w:val="center"/>
      </w:pPr>
      <w:r>
        <w:rPr>
          <w:sz w:val="20"/>
        </w:rPr>
        <w:t xml:space="preserve">4. Порядок распределения субсидий</w:t>
      </w:r>
    </w:p>
    <w:p>
      <w:pPr>
        <w:pStyle w:val="0"/>
      </w:pPr>
      <w:r>
        <w:rPr>
          <w:sz w:val="20"/>
        </w:rPr>
      </w:r>
    </w:p>
    <w:p>
      <w:pPr>
        <w:pStyle w:val="0"/>
        <w:ind w:firstLine="540"/>
        <w:jc w:val="both"/>
      </w:pPr>
      <w:r>
        <w:rPr>
          <w:sz w:val="20"/>
        </w:rPr>
        <w:t xml:space="preserve">4.1. Расчет размера субсидий осуществляется Комитетом в пределах ассигнований, утвержденных в областном бюджете Ленинградской области на соответствующий год, исходя из предельного уровня софинансирования Ленинградской областью объема расходного обязательства муниципального образования и объема затрат на строительство и(или) на проектирование каждого объекта инженерной и транспортной инфраструктуры.</w:t>
      </w:r>
    </w:p>
    <w:p>
      <w:pPr>
        <w:pStyle w:val="0"/>
        <w:spacing w:before="200" w:line-rule="auto"/>
        <w:ind w:firstLine="540"/>
        <w:jc w:val="both"/>
      </w:pPr>
      <w:r>
        <w:rPr>
          <w:sz w:val="20"/>
        </w:rPr>
        <w:t xml:space="preserve">Абзац исключен. - </w:t>
      </w:r>
      <w:hyperlink w:history="0" r:id="rId455"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Постановление</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4.2. Распределение субсидий бюджетам муниципальных образований осуществляется на очередной финансовый год и на плановый период исходя из расчетного объема средств, необходимого для достижения значений результатов использования субсидий, не позднее 1 февраля года, в котором планируется предоставление субсидий, и утверждается постановлением Правительства Ленинградской области.</w:t>
      </w:r>
    </w:p>
    <w:bookmarkStart w:id="3405" w:name="P3405"/>
    <w:bookmarkEnd w:id="3405"/>
    <w:p>
      <w:pPr>
        <w:pStyle w:val="0"/>
        <w:spacing w:before="200" w:line-rule="auto"/>
        <w:ind w:firstLine="540"/>
        <w:jc w:val="both"/>
      </w:pPr>
      <w:r>
        <w:rPr>
          <w:sz w:val="20"/>
        </w:rP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субсидии, не осуществляется.</w:t>
      </w:r>
    </w:p>
    <w:p>
      <w:pPr>
        <w:pStyle w:val="0"/>
        <w:spacing w:before="200" w:line-rule="auto"/>
        <w:ind w:firstLine="540"/>
        <w:jc w:val="both"/>
      </w:pPr>
      <w:r>
        <w:rPr>
          <w:sz w:val="20"/>
        </w:rPr>
        <w:t xml:space="preserve">4.3. Распределение субсидий исходя из расчетного объема средств, необходимого для достижения значений результатов использования субсидий, осуществляется по формуле:</w:t>
      </w:r>
    </w:p>
    <w:p>
      <w:pPr>
        <w:pStyle w:val="0"/>
      </w:pPr>
      <w:r>
        <w:rPr>
          <w:sz w:val="20"/>
        </w:rPr>
      </w:r>
    </w:p>
    <w:p>
      <w:pPr>
        <w:pStyle w:val="0"/>
        <w:jc w:val="center"/>
      </w:pPr>
      <w:r>
        <w:rPr>
          <w:sz w:val="20"/>
        </w:rPr>
        <w:t xml:space="preserve">Сi = РОСi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объем субсидии бюджету i-го муниципального образования;</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w:t>
      </w:r>
    </w:p>
    <w:p>
      <w:pPr>
        <w:pStyle w:val="0"/>
        <w:spacing w:before="200" w:line-rule="auto"/>
        <w:ind w:firstLine="540"/>
        <w:jc w:val="both"/>
      </w:pPr>
      <w:r>
        <w:rPr>
          <w:sz w:val="20"/>
        </w:rPr>
        <w:t xml:space="preserve">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w:t>
      </w:r>
    </w:p>
    <w:p>
      <w:pPr>
        <w:pStyle w:val="0"/>
      </w:pPr>
      <w:r>
        <w:rPr>
          <w:sz w:val="20"/>
        </w:rPr>
      </w:r>
    </w:p>
    <w:p>
      <w:pPr>
        <w:pStyle w:val="0"/>
        <w:jc w:val="center"/>
      </w:pPr>
      <w:r>
        <w:rPr>
          <w:sz w:val="20"/>
        </w:rPr>
        <w:t xml:space="preserve">РОСi = С + П,</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 - объем субсидии на строительство;</w:t>
      </w:r>
    </w:p>
    <w:p>
      <w:pPr>
        <w:pStyle w:val="0"/>
        <w:spacing w:before="200" w:line-rule="auto"/>
        <w:ind w:firstLine="540"/>
        <w:jc w:val="both"/>
      </w:pPr>
      <w:r>
        <w:rPr>
          <w:sz w:val="20"/>
        </w:rPr>
        <w:t xml:space="preserve">П - объем средств на проектирование.</w:t>
      </w:r>
    </w:p>
    <w:p>
      <w:pPr>
        <w:pStyle w:val="0"/>
      </w:pPr>
      <w:r>
        <w:rPr>
          <w:sz w:val="20"/>
        </w:rPr>
      </w:r>
    </w:p>
    <w:p>
      <w:pPr>
        <w:pStyle w:val="0"/>
        <w:ind w:firstLine="540"/>
        <w:jc w:val="both"/>
      </w:pPr>
      <w:r>
        <w:rPr>
          <w:sz w:val="20"/>
        </w:rPr>
        <w:t xml:space="preserve">4.4. Утвержденный для муниципального образования объем субсидии подлежит пересмотру в следующих случаях:</w:t>
      </w:r>
    </w:p>
    <w:p>
      <w:pPr>
        <w:pStyle w:val="0"/>
        <w:jc w:val="both"/>
      </w:pPr>
      <w:r>
        <w:rPr>
          <w:sz w:val="20"/>
        </w:rPr>
        <w:t xml:space="preserve">(в ред. </w:t>
      </w:r>
      <w:hyperlink w:history="0" r:id="rId45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1) в Комитет после предоставления субсидий поступило обращение администрации муниципального образования об уменьшении размера субсидии с указанием обстоятельств, потребовавших такого уменьшения. Уменьшение размера субсидии в этом случае возможно при условии, если по другим строящимся объектам строительные работы выполняются с опережением графика работ и администрация муниципального образования представила гарантийное письмо, согласованное с организацией-подрядчиком, об использовании средств областного бюджета Ленинградской области при увеличении размера субсидии до конца текущего года;</w:t>
      </w:r>
    </w:p>
    <w:p>
      <w:pPr>
        <w:pStyle w:val="0"/>
        <w:spacing w:before="200" w:line-rule="auto"/>
        <w:ind w:firstLine="540"/>
        <w:jc w:val="both"/>
      </w:pPr>
      <w:r>
        <w:rPr>
          <w:sz w:val="20"/>
        </w:rPr>
        <w:t xml:space="preserve">2) в течение двух месяцев после заключения соглашения не объявлены конкурсные процедуры по осуществлению закупки товаров, работ и услуг для обеспечения муниципальных нужд в соответствии с требованиями Федерального </w:t>
      </w:r>
      <w:hyperlink w:history="0" r:id="rId4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закона</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3) при уточнении расчетного объема расходов, необходимого для достижения значений результатов использования субсидии;</w:t>
      </w:r>
    </w:p>
    <w:p>
      <w:pPr>
        <w:pStyle w:val="0"/>
        <w:spacing w:before="200" w:line-rule="auto"/>
        <w:ind w:firstLine="540"/>
        <w:jc w:val="both"/>
      </w:pPr>
      <w:r>
        <w:rPr>
          <w:sz w:val="20"/>
        </w:rPr>
        <w:t xml:space="preserve">4)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pPr>
        <w:pStyle w:val="0"/>
        <w:spacing w:before="200" w:line-rule="auto"/>
        <w:ind w:firstLine="540"/>
        <w:jc w:val="both"/>
      </w:pPr>
      <w:r>
        <w:rPr>
          <w:sz w:val="20"/>
        </w:rPr>
        <w:t xml:space="preserve">5) при изменении объема бюджетных ассигнований областного бюджета Ленинградской области на предоставление субсидий;</w:t>
      </w:r>
    </w:p>
    <w:p>
      <w:pPr>
        <w:pStyle w:val="0"/>
        <w:jc w:val="both"/>
      </w:pPr>
      <w:r>
        <w:rPr>
          <w:sz w:val="20"/>
        </w:rPr>
        <w:t xml:space="preserve">(пп. 5 в ред. </w:t>
      </w:r>
      <w:hyperlink w:history="0" r:id="rId458"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6) при распределении нераспределенного объема субсидий;</w:t>
      </w:r>
    </w:p>
    <w:p>
      <w:pPr>
        <w:pStyle w:val="0"/>
        <w:spacing w:before="200" w:line-rule="auto"/>
        <w:ind w:firstLine="540"/>
        <w:jc w:val="both"/>
      </w:pPr>
      <w:r>
        <w:rPr>
          <w:sz w:val="20"/>
        </w:rPr>
        <w:t xml:space="preserve">7) при отсутствии заключенного соглашения в соответствии с </w:t>
      </w:r>
      <w:hyperlink w:history="0" r:id="rId45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spacing w:before="200" w:line-rule="auto"/>
        <w:ind w:firstLine="540"/>
        <w:jc w:val="both"/>
      </w:pPr>
      <w:r>
        <w:rPr>
          <w:sz w:val="20"/>
        </w:rPr>
        <w:t xml:space="preserve">В случае перераспределения субсидий между муниципальными образованиями, в которых заключены муниципальные контракты на выполнение работ по строительству объектов инженерной и транспортной инфраструктуры, сумма объема затрат на строительство каждого объекта инженерной и транспортной инфраструктуры может быть больше размера, установленного в </w:t>
      </w:r>
      <w:hyperlink w:history="0" w:anchor="P3405" w:tooltip="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
        <w:r>
          <w:rPr>
            <w:sz w:val="20"/>
            <w:color w:val="0000ff"/>
          </w:rPr>
          <w:t xml:space="preserve">абзаце втором пункта 4.2</w:t>
        </w:r>
      </w:hyperlink>
      <w:r>
        <w:rPr>
          <w:sz w:val="20"/>
        </w:rPr>
        <w:t xml:space="preserve"> настоящего Порядка.</w:t>
      </w:r>
    </w:p>
    <w:p>
      <w:pPr>
        <w:pStyle w:val="0"/>
        <w:spacing w:before="200" w:line-rule="auto"/>
        <w:ind w:firstLine="540"/>
        <w:jc w:val="both"/>
      </w:pPr>
      <w:r>
        <w:rPr>
          <w:sz w:val="20"/>
        </w:rPr>
        <w:t xml:space="preserve">При изменении объема бюджетных ассигнований областного бюджета Ленинградской области на предоставление субсидий в текущем финансовом году распределение между муниципальными образованиями субсидий должно быть утверждено не позднее 30 календарных дней с даты принятия соответствующих изменений в областной закон об областном бюджете Ленинградской области на очередной финансовый год и на плановый период.</w:t>
      </w:r>
    </w:p>
    <w:p>
      <w:pPr>
        <w:pStyle w:val="0"/>
        <w:spacing w:before="200" w:line-rule="auto"/>
        <w:ind w:firstLine="540"/>
        <w:jc w:val="both"/>
      </w:pPr>
      <w:r>
        <w:rPr>
          <w:sz w:val="20"/>
        </w:rPr>
        <w:t xml:space="preserve">4.5. Условия предоставления субсидий устанавливаются в соответствии с </w:t>
      </w:r>
      <w:hyperlink w:history="0" r:id="rId46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2.7</w:t>
        </w:r>
      </w:hyperlink>
      <w:r>
        <w:rPr>
          <w:sz w:val="20"/>
        </w:rPr>
        <w:t xml:space="preserve"> Правил.</w:t>
      </w:r>
    </w:p>
    <w:p>
      <w:pPr>
        <w:pStyle w:val="0"/>
        <w:spacing w:before="200" w:line-rule="auto"/>
        <w:ind w:firstLine="540"/>
        <w:jc w:val="both"/>
      </w:pPr>
      <w:r>
        <w:rPr>
          <w:sz w:val="20"/>
        </w:rPr>
        <w:t xml:space="preserve">4.6. Соглашение заключается по типовой форме, установленной Комитетом финансов Ленинградской области, в соответствии с требованиями </w:t>
      </w:r>
      <w:hyperlink w:history="0" r:id="rId46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пунктов 4.1</w:t>
        </w:r>
      </w:hyperlink>
      <w:r>
        <w:rPr>
          <w:sz w:val="20"/>
        </w:rPr>
        <w:t xml:space="preserve"> и </w:t>
      </w:r>
      <w:hyperlink w:history="0" r:id="rId46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4.2</w:t>
        </w:r>
      </w:hyperlink>
      <w:r>
        <w:rPr>
          <w:sz w:val="20"/>
        </w:rPr>
        <w:t xml:space="preserve"> Правил. Соглашение заключается не позднее 15 февраля года предоставления субсидий. В случаях, предусмотренных </w:t>
      </w:r>
      <w:hyperlink w:history="0" r:id="rId463"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 соглашение заключается не позднее 30 календарных дней после утверждения изменений в распределение субсидий.</w:t>
      </w:r>
    </w:p>
    <w:p>
      <w:pPr>
        <w:pStyle w:val="0"/>
        <w:spacing w:before="200" w:line-rule="auto"/>
        <w:ind w:firstLine="540"/>
        <w:jc w:val="both"/>
      </w:pPr>
      <w:r>
        <w:rPr>
          <w:sz w:val="20"/>
        </w:rPr>
        <w:t xml:space="preserve">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00" w:line-rule="auto"/>
        <w:ind w:firstLine="540"/>
        <w:jc w:val="both"/>
      </w:pPr>
      <w:r>
        <w:rPr>
          <w:sz w:val="20"/>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pPr>
        <w:pStyle w:val="0"/>
        <w:spacing w:before="200" w:line-rule="auto"/>
        <w:ind w:firstLine="540"/>
        <w:jc w:val="both"/>
      </w:pPr>
      <w:r>
        <w:rPr>
          <w:sz w:val="20"/>
        </w:rPr>
        <w:t xml:space="preserve">В заключенные соглашения не позднее 20 декабря текущего финансового года вносятся изменения в части уменьшения бюджетных ассигнований в случаях:</w:t>
      </w:r>
    </w:p>
    <w:p>
      <w:pPr>
        <w:pStyle w:val="0"/>
        <w:spacing w:before="200" w:line-rule="auto"/>
        <w:ind w:firstLine="540"/>
        <w:jc w:val="both"/>
      </w:pPr>
      <w:r>
        <w:rPr>
          <w:sz w:val="20"/>
        </w:rPr>
        <w:t xml:space="preserve">уменьшения сметной стоимости строительства объектов инженерной и транспортной инфраструктуры, на софинансирование которых предоставляется субсидия, по результатам проверки достоверности сметной стоимости строительства объектов инженерной и транспортной инфраструктуры и(или) уменьшения цены муниципального контракта по результатам торгов на право его заключения;</w:t>
      </w:r>
    </w:p>
    <w:p>
      <w:pPr>
        <w:pStyle w:val="0"/>
        <w:spacing w:before="200" w:line-rule="auto"/>
        <w:ind w:firstLine="540"/>
        <w:jc w:val="both"/>
      </w:pPr>
      <w:r>
        <w:rPr>
          <w:sz w:val="20"/>
        </w:rPr>
        <w:t xml:space="preserve">расторжения муниципального контракта, в том числе по причине нарушения сроков исполнения подрядчиком обязательств по муниципальному контракту;</w:t>
      </w:r>
    </w:p>
    <w:p>
      <w:pPr>
        <w:pStyle w:val="0"/>
        <w:spacing w:before="200" w:line-rule="auto"/>
        <w:ind w:firstLine="540"/>
        <w:jc w:val="both"/>
      </w:pPr>
      <w:r>
        <w:rPr>
          <w:sz w:val="20"/>
        </w:rPr>
        <w:t xml:space="preserve">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pPr>
        <w:pStyle w:val="0"/>
        <w:spacing w:before="200" w:line-rule="auto"/>
        <w:ind w:firstLine="540"/>
        <w:jc w:val="both"/>
      </w:pPr>
      <w:r>
        <w:rPr>
          <w:sz w:val="20"/>
        </w:rPr>
        <w:t xml:space="preserve">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pPr>
        <w:pStyle w:val="0"/>
        <w:spacing w:before="200" w:line-rule="auto"/>
        <w:ind w:firstLine="540"/>
        <w:jc w:val="both"/>
      </w:pPr>
      <w:r>
        <w:rPr>
          <w:sz w:val="20"/>
        </w:rPr>
        <w:t xml:space="preserve">продления срока достижения значений результатов использования субсидии в соответствии с </w:t>
      </w:r>
      <w:hyperlink w:history="0" r:id="rId46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5.6</w:t>
        </w:r>
      </w:hyperlink>
      <w:r>
        <w:rPr>
          <w:sz w:val="20"/>
        </w:rPr>
        <w:t xml:space="preserve"> Правил.</w:t>
      </w:r>
    </w:p>
    <w:p>
      <w:pPr>
        <w:pStyle w:val="0"/>
        <w:spacing w:before="200" w:line-rule="auto"/>
        <w:ind w:firstLine="540"/>
        <w:jc w:val="both"/>
      </w:pPr>
      <w:r>
        <w:rPr>
          <w:sz w:val="20"/>
        </w:rPr>
        <w:t xml:space="preserve">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pPr>
        <w:pStyle w:val="0"/>
        <w:spacing w:before="200" w:line-rule="auto"/>
        <w:ind w:firstLine="540"/>
        <w:jc w:val="both"/>
      </w:pPr>
      <w:r>
        <w:rPr>
          <w:sz w:val="20"/>
        </w:rPr>
        <w:t xml:space="preserve">4.7. Основания и порядок применения мер финансовой ответственности к муниципальному образованию при невыполнении им условий соглашения:</w:t>
      </w:r>
    </w:p>
    <w:p>
      <w:pPr>
        <w:pStyle w:val="0"/>
        <w:spacing w:before="200" w:line-rule="auto"/>
        <w:ind w:firstLine="540"/>
        <w:jc w:val="both"/>
      </w:pPr>
      <w:r>
        <w:rPr>
          <w:sz w:val="20"/>
        </w:rPr>
        <w:t xml:space="preserve">в случае неисполнения или ненадлежащего исполнения своих обязательств по соглашению, а также нарушения условий соглашения муниципальное образование несет ответственность в соответствии с действующим законодательством Российской Федерации;</w:t>
      </w:r>
    </w:p>
    <w:p>
      <w:pPr>
        <w:pStyle w:val="0"/>
        <w:spacing w:before="200" w:line-rule="auto"/>
        <w:ind w:firstLine="540"/>
        <w:jc w:val="both"/>
      </w:pPr>
      <w:r>
        <w:rPr>
          <w:sz w:val="20"/>
        </w:rPr>
        <w:t xml:space="preserve">в случае недостижения значений результатов использования субсидии, предусмотренных соглашением, к муниципальному образованию применяются меры, предусмотренные </w:t>
      </w:r>
      <w:hyperlink w:history="0" r:id="rId465"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5</w:t>
        </w:r>
      </w:hyperlink>
      <w:r>
        <w:rPr>
          <w:sz w:val="20"/>
        </w:rPr>
        <w:t xml:space="preserve"> Правил.</w:t>
      </w:r>
    </w:p>
    <w:p>
      <w:pPr>
        <w:pStyle w:val="0"/>
        <w:spacing w:before="200" w:line-rule="auto"/>
        <w:ind w:firstLine="540"/>
        <w:jc w:val="both"/>
      </w:pPr>
      <w:r>
        <w:rPr>
          <w:sz w:val="20"/>
        </w:rPr>
        <w:t xml:space="preserve">4.8. Администрации муниципальных образований после проведения торгов представляют в Комитет заверенные копии следующих документов:</w:t>
      </w:r>
    </w:p>
    <w:p>
      <w:pPr>
        <w:pStyle w:val="0"/>
        <w:spacing w:before="200" w:line-rule="auto"/>
        <w:ind w:firstLine="540"/>
        <w:jc w:val="both"/>
      </w:pPr>
      <w:r>
        <w:rPr>
          <w:sz w:val="20"/>
        </w:rPr>
        <w:t xml:space="preserve">муниципальный контракт на проектирование объектов инженерной и транспортной инфраструктуры;</w:t>
      </w:r>
    </w:p>
    <w:p>
      <w:pPr>
        <w:pStyle w:val="0"/>
        <w:spacing w:before="200" w:line-rule="auto"/>
        <w:ind w:firstLine="540"/>
        <w:jc w:val="both"/>
      </w:pPr>
      <w:r>
        <w:rPr>
          <w:sz w:val="20"/>
        </w:rPr>
        <w:t xml:space="preserve">договор на технологическое присоединение к сетям инженерной инфраструктуры;</w:t>
      </w:r>
    </w:p>
    <w:p>
      <w:pPr>
        <w:pStyle w:val="0"/>
        <w:spacing w:before="200" w:line-rule="auto"/>
        <w:ind w:firstLine="540"/>
        <w:jc w:val="both"/>
      </w:pPr>
      <w:r>
        <w:rPr>
          <w:sz w:val="20"/>
        </w:rPr>
        <w:t xml:space="preserve">муниципальный контракт на выполнение работ по строительству объектов инженерной и транспортной инфраструктуры (включая график строительства объектов инженерной и транспортной инфраструктуры).</w:t>
      </w:r>
    </w:p>
    <w:p>
      <w:pPr>
        <w:pStyle w:val="0"/>
        <w:spacing w:before="200" w:line-rule="auto"/>
        <w:ind w:firstLine="540"/>
        <w:jc w:val="both"/>
      </w:pPr>
      <w:r>
        <w:rPr>
          <w:sz w:val="20"/>
        </w:rPr>
        <w:t xml:space="preserve">4.9. Перечисление субсидий бюджетам муниципальных образований осуществляется Комитетом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 Исчерпывающий перечень документов, подтверждающих потребность в осуществлении расходов, указывается в соглашении.</w:t>
      </w:r>
    </w:p>
    <w:p>
      <w:pPr>
        <w:pStyle w:val="0"/>
        <w:spacing w:before="200" w:line-rule="auto"/>
        <w:ind w:firstLine="540"/>
        <w:jc w:val="both"/>
      </w:pPr>
      <w:r>
        <w:rPr>
          <w:sz w:val="20"/>
        </w:rPr>
        <w:t xml:space="preserve">Комитет в течение трех рабочих дней проверяет полноту и корректность представленных муниципальным образованием документов.</w:t>
      </w:r>
    </w:p>
    <w:p>
      <w:pPr>
        <w:pStyle w:val="0"/>
        <w:spacing w:before="200" w:line-rule="auto"/>
        <w:ind w:firstLine="540"/>
        <w:jc w:val="both"/>
      </w:pPr>
      <w:r>
        <w:rPr>
          <w:sz w:val="20"/>
        </w:rP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В случае наличия замечаний к полноте и корректности представленных документов средства субсидий не подлежат перечислению до устранения замечаний.</w:t>
      </w:r>
    </w:p>
    <w:p>
      <w:pPr>
        <w:pStyle w:val="0"/>
        <w:spacing w:before="200" w:line-rule="auto"/>
        <w:ind w:firstLine="540"/>
        <w:jc w:val="both"/>
      </w:pPr>
      <w:r>
        <w:rPr>
          <w:sz w:val="20"/>
        </w:rPr>
        <w:t xml:space="preserve">4.10. В случае предоставления субсидии для проектирования объектов инженерной и транспортной инфраструктуры администрации муниципальных образований ежемесячно не позднее пятого числа месяца, следующего за отчетным, представляют в Комитет заверенные копии платежных поручений с указанием источников финансирования объекта (за счет средств областного и местного бюджетов).</w:t>
      </w:r>
    </w:p>
    <w:p>
      <w:pPr>
        <w:pStyle w:val="0"/>
        <w:spacing w:before="200" w:line-rule="auto"/>
        <w:ind w:firstLine="540"/>
        <w:jc w:val="both"/>
      </w:pPr>
      <w:r>
        <w:rPr>
          <w:sz w:val="20"/>
        </w:rPr>
        <w:t xml:space="preserve">В случае заключения договора на проведение государственной экспертизы проектно-сметной документации объекта инженерной и транспортной инфраструктуры, в том числе за счет средств субсидии, администрации муниципальных образований представляют в Комитет заверенные копии следующих документов:</w:t>
      </w:r>
    </w:p>
    <w:p>
      <w:pPr>
        <w:pStyle w:val="0"/>
        <w:spacing w:before="200" w:line-rule="auto"/>
        <w:ind w:firstLine="540"/>
        <w:jc w:val="both"/>
      </w:pPr>
      <w:r>
        <w:rPr>
          <w:sz w:val="20"/>
        </w:rPr>
        <w:t xml:space="preserve">договор на проведение государственной экспертизы проектно-сметной документации объекта инженерной и транспортной инфраструктуры;</w:t>
      </w:r>
    </w:p>
    <w:p>
      <w:pPr>
        <w:pStyle w:val="0"/>
        <w:spacing w:before="200" w:line-rule="auto"/>
        <w:ind w:firstLine="540"/>
        <w:jc w:val="both"/>
      </w:pPr>
      <w:r>
        <w:rPr>
          <w:sz w:val="20"/>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00" w:line-rule="auto"/>
        <w:ind w:firstLine="540"/>
        <w:jc w:val="both"/>
      </w:pPr>
      <w:r>
        <w:rPr>
          <w:sz w:val="20"/>
        </w:rPr>
        <w:t xml:space="preserve">В течение 15 календарных дней после получения положительного заключения ГАУ "Леноблгосэкспертиза" представляются копии положительного заключения государственной экспертизы на проектно-сметную документацию.</w:t>
      </w:r>
    </w:p>
    <w:p>
      <w:pPr>
        <w:pStyle w:val="0"/>
        <w:spacing w:before="200" w:line-rule="auto"/>
        <w:ind w:firstLine="540"/>
        <w:jc w:val="both"/>
      </w:pPr>
      <w:r>
        <w:rPr>
          <w:sz w:val="20"/>
        </w:rPr>
        <w:t xml:space="preserve">4.11. В случае предоставления субсидии для строительства объектов инженерной и транспортной инфраструктуры администрации муниципальных образований ежемесячно не позднее пятого числа месяца, следующего за отчетным, представляют в Комитет заверенные копии следующих документов:</w:t>
      </w:r>
    </w:p>
    <w:p>
      <w:pPr>
        <w:pStyle w:val="0"/>
        <w:spacing w:before="200" w:line-rule="auto"/>
        <w:ind w:firstLine="540"/>
        <w:jc w:val="both"/>
      </w:pPr>
      <w:r>
        <w:rPr>
          <w:sz w:val="20"/>
        </w:rPr>
        <w:t xml:space="preserve">извещение о начале строительства объектов инженерной и транспортной инфраструктуры, направленное администрацией муниципального образования в комитет государственного строительного надзора и государственной экспертизы Ленинградской области;</w:t>
      </w:r>
    </w:p>
    <w:p>
      <w:pPr>
        <w:pStyle w:val="0"/>
        <w:spacing w:before="200" w:line-rule="auto"/>
        <w:ind w:firstLine="540"/>
        <w:jc w:val="both"/>
      </w:pPr>
      <w:r>
        <w:rPr>
          <w:sz w:val="20"/>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00" w:line-rule="auto"/>
        <w:ind w:firstLine="540"/>
        <w:jc w:val="both"/>
      </w:pPr>
      <w:r>
        <w:rPr>
          <w:sz w:val="20"/>
        </w:rPr>
        <w:t xml:space="preserve">В случае заключения договора (соглашения) на технологическое присоединение к сетям инженерной инфраструктуры представляются оригиналы или заверенные копии договора (соглашения), платежных поручений с указанием источников финансирования объекта (за счет средств областного и местного бюджетов).</w:t>
      </w:r>
    </w:p>
    <w:p>
      <w:pPr>
        <w:pStyle w:val="0"/>
        <w:spacing w:before="200" w:line-rule="auto"/>
        <w:ind w:firstLine="540"/>
        <w:jc w:val="both"/>
      </w:pPr>
      <w:r>
        <w:rPr>
          <w:sz w:val="20"/>
        </w:rPr>
        <w:t xml:space="preserve">В случае заключения муниципального контракта (договора, соглашения) на авторский и(или) технический надзор за строительством объекта инженерной и транспортной инфраструктуры, в том числе за счет средств субсидии, представляются заверенные копии следующих документов:</w:t>
      </w:r>
    </w:p>
    <w:p>
      <w:pPr>
        <w:pStyle w:val="0"/>
        <w:spacing w:before="200" w:line-rule="auto"/>
        <w:ind w:firstLine="540"/>
        <w:jc w:val="both"/>
      </w:pPr>
      <w:r>
        <w:rPr>
          <w:sz w:val="20"/>
        </w:rPr>
        <w:t xml:space="preserve">муниципальный контракт (договор, соглашение) на авторский и(или) технический надзор за строительством объекта инженерной и транспортной инфраструктуры;</w:t>
      </w:r>
    </w:p>
    <w:p>
      <w:pPr>
        <w:pStyle w:val="0"/>
        <w:spacing w:before="200" w:line-rule="auto"/>
        <w:ind w:firstLine="540"/>
        <w:jc w:val="both"/>
      </w:pPr>
      <w:r>
        <w:rPr>
          <w:sz w:val="20"/>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00" w:line-rule="auto"/>
        <w:ind w:firstLine="540"/>
        <w:jc w:val="both"/>
      </w:pPr>
      <w:r>
        <w:rPr>
          <w:sz w:val="20"/>
        </w:rPr>
        <w:t xml:space="preserve">В случае заключения иных договоров (соглашений) в целях реализации проекта строительства, в том числе за счет средств субсидии, администрации муниципальных образований представляют в Комитет заверенные копии следующих документов:</w:t>
      </w:r>
    </w:p>
    <w:p>
      <w:pPr>
        <w:pStyle w:val="0"/>
        <w:spacing w:before="200" w:line-rule="auto"/>
        <w:ind w:firstLine="540"/>
        <w:jc w:val="both"/>
      </w:pPr>
      <w:r>
        <w:rPr>
          <w:sz w:val="20"/>
        </w:rPr>
        <w:t xml:space="preserve">договор (соглашение);</w:t>
      </w:r>
    </w:p>
    <w:p>
      <w:pPr>
        <w:pStyle w:val="0"/>
        <w:spacing w:before="200" w:line-rule="auto"/>
        <w:ind w:firstLine="540"/>
        <w:jc w:val="both"/>
      </w:pPr>
      <w:r>
        <w:rPr>
          <w:sz w:val="20"/>
        </w:rPr>
        <w:t xml:space="preserve">платежные поручения с указанием источников финансирования объекта (за счет средств областного и местного бюджетов).</w:t>
      </w:r>
    </w:p>
    <w:p>
      <w:pPr>
        <w:pStyle w:val="0"/>
        <w:spacing w:before="200" w:line-rule="auto"/>
        <w:ind w:firstLine="540"/>
        <w:jc w:val="both"/>
      </w:pPr>
      <w:r>
        <w:rPr>
          <w:sz w:val="20"/>
        </w:rPr>
        <w:t xml:space="preserve">Муниципальные контракты (договоры, соглашения), заключенные администрациями муниципальных образований в целях подготовки проектно-сметной документации по строительству объектов инженерной и транспортной инфраструктуры или в целях реализации проекта строительства, должны содержать сведения об источниках финансирования с указанием объемов финансирования из каждого источника или с указанием доли (в процентах) каждого источника в общем объеме финансирования.</w:t>
      </w:r>
    </w:p>
    <w:p>
      <w:pPr>
        <w:pStyle w:val="0"/>
        <w:spacing w:before="200" w:line-rule="auto"/>
        <w:ind w:firstLine="540"/>
        <w:jc w:val="both"/>
      </w:pPr>
      <w:r>
        <w:rPr>
          <w:sz w:val="20"/>
        </w:rPr>
        <w:t xml:space="preserve">4.12. В течение 40 календарных дней после завершения строительства объектов инженерной и транспортной инфраструктуры администрации муниципальных образований представляют в Комитет выписку из Единого государственного реестра недвижимости в отношении указанных объектов инженерной и транспортной инфраструктуры.</w:t>
      </w:r>
    </w:p>
    <w:p>
      <w:pPr>
        <w:pStyle w:val="0"/>
        <w:spacing w:before="200" w:line-rule="auto"/>
        <w:ind w:firstLine="540"/>
        <w:jc w:val="both"/>
      </w:pPr>
      <w:r>
        <w:rPr>
          <w:sz w:val="20"/>
        </w:rPr>
        <w:t xml:space="preserve">4.13. Субсидии, не использованные в текущем финансовом году, подлежат возврату в областной бюджет Ленинградской области в порядке, установленном правовым актом Комитета финансов Ленинградской области.</w:t>
      </w:r>
    </w:p>
    <w:p>
      <w:pPr>
        <w:pStyle w:val="0"/>
        <w:spacing w:before="200" w:line-rule="auto"/>
        <w:ind w:firstLine="540"/>
        <w:jc w:val="both"/>
      </w:pPr>
      <w:r>
        <w:rPr>
          <w:sz w:val="20"/>
        </w:rPr>
        <w:t xml:space="preserve">Принятие решения о подтверждении потребности в текущем финансовом году в остатках субсидий, предоставленных в отчетном году, допускается однократно в течение срока действия соглашения.</w:t>
      </w:r>
    </w:p>
    <w:p>
      <w:pPr>
        <w:pStyle w:val="0"/>
        <w:spacing w:before="200" w:line-rule="auto"/>
        <w:ind w:firstLine="540"/>
        <w:jc w:val="both"/>
      </w:pPr>
      <w:r>
        <w:rPr>
          <w:sz w:val="20"/>
        </w:rPr>
        <w:t xml:space="preserve">Средства субсидии, использованные муниципальным образованием не по целевому назначению, подлежат возврату в областной бюджет Ленинградской области.</w:t>
      </w:r>
    </w:p>
    <w:p>
      <w:pPr>
        <w:pStyle w:val="0"/>
        <w:spacing w:before="200" w:line-rule="auto"/>
        <w:ind w:firstLine="540"/>
        <w:jc w:val="both"/>
      </w:pPr>
      <w:r>
        <w:rPr>
          <w:sz w:val="20"/>
        </w:rPr>
        <w:t xml:space="preserve">4.14. Комитет до 20-го числа месяца, следующего за отчетным кварталом, представляет в Комитет финансов Ленинградской области сводный отчет об использовании субсидий в разрезе муниципальных образований.</w:t>
      </w:r>
    </w:p>
    <w:p>
      <w:pPr>
        <w:pStyle w:val="0"/>
        <w:spacing w:before="200" w:line-rule="auto"/>
        <w:ind w:firstLine="540"/>
        <w:jc w:val="both"/>
      </w:pPr>
      <w:r>
        <w:rPr>
          <w:sz w:val="20"/>
        </w:rPr>
        <w:t xml:space="preserve">4.15. Контроль за соблюдением целей, порядка и условий предоставления субсидий, а также за соблюдением условий соглашений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10</w:t>
      </w:r>
    </w:p>
    <w:p>
      <w:pPr>
        <w:pStyle w:val="0"/>
        <w:jc w:val="right"/>
      </w:pPr>
      <w:r>
        <w:rPr>
          <w:sz w:val="20"/>
        </w:rPr>
        <w:t xml:space="preserve">к государственной программе...</w:t>
      </w:r>
    </w:p>
    <w:p>
      <w:pPr>
        <w:pStyle w:val="0"/>
      </w:pPr>
      <w:r>
        <w:rPr>
          <w:sz w:val="20"/>
        </w:rPr>
      </w:r>
    </w:p>
    <w:bookmarkStart w:id="3486" w:name="P3486"/>
    <w:bookmarkEnd w:id="3486"/>
    <w:p>
      <w:pPr>
        <w:pStyle w:val="2"/>
        <w:jc w:val="center"/>
      </w:pPr>
      <w:r>
        <w:rPr>
          <w:sz w:val="20"/>
        </w:rPr>
        <w:t xml:space="preserve">ПОРЯДОК</w:t>
      </w:r>
    </w:p>
    <w:p>
      <w:pPr>
        <w:pStyle w:val="2"/>
        <w:jc w:val="center"/>
      </w:pPr>
      <w:r>
        <w:rPr>
          <w:sz w:val="20"/>
        </w:rPr>
        <w:t xml:space="preserve">ПРЕДОСТАВЛЕНИЯ И РАСПРЕДЕЛЕНИЯ СУБСИДИЙ ИЗ ОБЛАСТНОГО</w:t>
      </w:r>
    </w:p>
    <w:p>
      <w:pPr>
        <w:pStyle w:val="2"/>
        <w:jc w:val="center"/>
      </w:pPr>
      <w:r>
        <w:rPr>
          <w:sz w:val="20"/>
        </w:rPr>
        <w:t xml:space="preserve">БЮДЖЕТА ЛЕНИНГРАДСКОЙ ОБЛАСТИ БЮДЖЕТАМ МУНИЦИПАЛЬНЫХ</w:t>
      </w:r>
    </w:p>
    <w:p>
      <w:pPr>
        <w:pStyle w:val="2"/>
        <w:jc w:val="center"/>
      </w:pPr>
      <w:r>
        <w:rPr>
          <w:sz w:val="20"/>
        </w:rPr>
        <w:t xml:space="preserve">ОБРАЗОВАНИЙ ЛЕНИНГРАДСКОЙ ОБЛАСТИ НА РЕАЛИЗАЦИЮ</w:t>
      </w:r>
    </w:p>
    <w:p>
      <w:pPr>
        <w:pStyle w:val="2"/>
        <w:jc w:val="center"/>
      </w:pPr>
      <w:r>
        <w:rPr>
          <w:sz w:val="20"/>
        </w:rPr>
        <w:t xml:space="preserve">МЕРОПРИЯТИЯ ПО ОБЕСПЕЧЕНИЮ ЖИЛЬЕМ МОЛОДЫХ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6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color w:val="392c69"/>
              </w:rPr>
              <w:t xml:space="preserve"> Правительства Ленинградской области</w:t>
            </w:r>
          </w:p>
          <w:p>
            <w:pPr>
              <w:pStyle w:val="0"/>
              <w:jc w:val="center"/>
            </w:pPr>
            <w:r>
              <w:rPr>
                <w:sz w:val="20"/>
                <w:color w:val="392c69"/>
              </w:rPr>
              <w:t xml:space="preserve">от 19.11.2024 N 814, от 26.12.2024 </w:t>
            </w:r>
            <w:hyperlink w:history="0" r:id="rId467"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N 986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2"/>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Настоящий Порядок устанавливает цели и условия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субсидии).</w:t>
      </w:r>
    </w:p>
    <w:p>
      <w:pPr>
        <w:pStyle w:val="0"/>
        <w:spacing w:before="200" w:line-rule="auto"/>
        <w:ind w:firstLine="540"/>
        <w:jc w:val="both"/>
      </w:pPr>
      <w:r>
        <w:rPr>
          <w:sz w:val="20"/>
        </w:rPr>
        <w:t xml:space="preserve">1.2.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в соответствии с жилищным законодательством, предусмотренных </w:t>
      </w:r>
      <w:hyperlink w:history="0" r:id="rId46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6 части 1 статьи 14</w:t>
        </w:r>
      </w:hyperlink>
      <w:r>
        <w:rPr>
          <w:sz w:val="20"/>
        </w:rPr>
        <w:t xml:space="preserve"> и </w:t>
      </w:r>
      <w:hyperlink w:history="0" r:id="rId46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пунктом 6 части 1 статьи 16</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Субсидии направляются для предоставления социальных выплат на приобретение (строительство) жилья молодым семьям, нуждающимся в улучшении жилищных условий, в рамках Мероприятия (далее - социальная выплата) в пределах ассигнований областного бюджета Ленинградской области и федерального бюджета, предусмотренных на реализацию Мероприятия, утвержденных областным законом.</w:t>
      </w:r>
    </w:p>
    <w:p>
      <w:pPr>
        <w:pStyle w:val="0"/>
        <w:spacing w:before="200" w:line-rule="auto"/>
        <w:ind w:firstLine="540"/>
        <w:jc w:val="both"/>
      </w:pPr>
      <w:r>
        <w:rPr>
          <w:sz w:val="20"/>
        </w:rPr>
        <w:t xml:space="preserve">1.3. Субсидии предоставляются в пределах бюджетных ассигнований, утвержденных в сводной бюджетной росписи областного бюджета Ленинградской области на соответствующий финансовый год и на плановый период, и лимитов бюджетных обязательств, доведенных в установленном порядке главному распорядителю бюджетных средств - комитету по строительству Ленинградской области (далее - Комитет).</w:t>
      </w:r>
    </w:p>
    <w:p>
      <w:pPr>
        <w:pStyle w:val="0"/>
      </w:pPr>
      <w:r>
        <w:rPr>
          <w:sz w:val="20"/>
        </w:rPr>
      </w:r>
    </w:p>
    <w:p>
      <w:pPr>
        <w:pStyle w:val="2"/>
        <w:outlineLvl w:val="2"/>
        <w:jc w:val="center"/>
      </w:pPr>
      <w:r>
        <w:rPr>
          <w:sz w:val="20"/>
        </w:rPr>
        <w:t xml:space="preserve">2. Цели и условия предоставления субсидий</w:t>
      </w:r>
    </w:p>
    <w:p>
      <w:pPr>
        <w:pStyle w:val="0"/>
      </w:pPr>
      <w:r>
        <w:rPr>
          <w:sz w:val="20"/>
        </w:rPr>
      </w:r>
    </w:p>
    <w:p>
      <w:pPr>
        <w:pStyle w:val="0"/>
        <w:ind w:firstLine="540"/>
        <w:jc w:val="both"/>
      </w:pPr>
      <w:r>
        <w:rPr>
          <w:sz w:val="20"/>
        </w:rPr>
        <w:t xml:space="preserve">2.1. Целью предоставления субсидий является оказание поддержки молодым семьям в приобретении (строительстве) жилья. Субсидии направляются для однократного предоставления социальных выплат молодым семьям. Предоставление социальных выплат молодым семьям на приобретение (строительство) жилья подтверждается Свидетельством о праве на получение социальной выплаты (далее - Свидетельство).</w:t>
      </w:r>
    </w:p>
    <w:p>
      <w:pPr>
        <w:pStyle w:val="0"/>
        <w:spacing w:before="200" w:line-rule="auto"/>
        <w:ind w:firstLine="540"/>
        <w:jc w:val="both"/>
      </w:pPr>
      <w:r>
        <w:rPr>
          <w:sz w:val="20"/>
        </w:rPr>
        <w:t xml:space="preserve">2.2. Социальные выплаты могут быть использованы молодыми семьями на цели, установленные </w:t>
      </w:r>
      <w:hyperlink w:history="0" r:id="rId470" w:tooltip="Постановление Правительства РФ от 17.12.2010 N 1050 (ред. от 07.11.2024)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пунктом 2</w:t>
        </w:r>
      </w:hyperlink>
      <w:r>
        <w:rPr>
          <w:sz w:val="20"/>
        </w:rPr>
        <w:t xml:space="preserve">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w:t>
      </w:r>
    </w:p>
    <w:p>
      <w:pPr>
        <w:pStyle w:val="0"/>
        <w:spacing w:before="200" w:line-rule="auto"/>
        <w:ind w:firstLine="540"/>
        <w:jc w:val="both"/>
      </w:pPr>
      <w:r>
        <w:rPr>
          <w:sz w:val="20"/>
        </w:rPr>
        <w:t xml:space="preserve">2.3. Право на получение социальной выплаты в рамках Мероприятия молодая семья имеет при соответствии условиям, установленным Федеральными Правилами.</w:t>
      </w:r>
    </w:p>
    <w:p>
      <w:pPr>
        <w:pStyle w:val="0"/>
        <w:spacing w:before="200" w:line-rule="auto"/>
        <w:ind w:firstLine="540"/>
        <w:jc w:val="both"/>
      </w:pPr>
      <w:r>
        <w:rPr>
          <w:sz w:val="20"/>
        </w:rPr>
        <w:t xml:space="preserve">2.4. Результатом использования субсидии является количество молодых семей, которым выданы Свидетельства. Значения результата использования субсидии должны соответствовать значениям результата использования субсидии, установленным Соглашением, заключенным между Правительством Ленинградской области и Министерством строительства и жилищно-коммунального хозяйства Российской Федерации (далее - Минстрой России), и соглашением о предоставлении субсидии муниципальному образованию, заключаемым между администрацией муниципального образования и Комитетом (далее - соглашение) в соответствии с </w:t>
      </w:r>
      <w:hyperlink w:history="0" w:anchor="P3663" w:tooltip="5.1. Соглашение о предоставлении субсидии заключается в электронном виде с использованием государственной интегрированной информационной системы управления общественными финансами &quot;Электронный бюджет&quot; в соответствии с постановлением Правительства Российской Федерации от 30 сентября 2014 года N 999 &quot;О формировании, предоставлении и распределении субсидий из федерального бюджета бюджетам субъектов Российской Федерации&quot; с учетом требований, установленных пунктом 4.2 Правил.">
        <w:r>
          <w:rPr>
            <w:sz w:val="20"/>
            <w:color w:val="0000ff"/>
          </w:rPr>
          <w:t xml:space="preserve">пунктом 5.1</w:t>
        </w:r>
      </w:hyperlink>
      <w:r>
        <w:rPr>
          <w:sz w:val="20"/>
        </w:rPr>
        <w:t xml:space="preserve"> настоящего Порядка.</w:t>
      </w:r>
    </w:p>
    <w:p>
      <w:pPr>
        <w:pStyle w:val="0"/>
        <w:spacing w:before="200" w:line-rule="auto"/>
        <w:ind w:firstLine="540"/>
        <w:jc w:val="both"/>
      </w:pPr>
      <w:r>
        <w:rPr>
          <w:sz w:val="20"/>
        </w:rPr>
        <w:t xml:space="preserve">2.5. Условия предоставления субсидий устанавливаются в соответствии с </w:t>
      </w:r>
      <w:hyperlink w:history="0" r:id="rId47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2.7</w:t>
        </w:r>
      </w:hyperlink>
      <w:r>
        <w:rPr>
          <w:sz w:val="20"/>
        </w:rP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pPr>
        <w:pStyle w:val="0"/>
      </w:pPr>
      <w:r>
        <w:rPr>
          <w:sz w:val="20"/>
        </w:rPr>
      </w:r>
    </w:p>
    <w:p>
      <w:pPr>
        <w:pStyle w:val="2"/>
        <w:outlineLvl w:val="2"/>
        <w:jc w:val="center"/>
      </w:pPr>
      <w:r>
        <w:rPr>
          <w:sz w:val="20"/>
        </w:rPr>
        <w:t xml:space="preserve">3. Порядок проведения конкурсного отбора</w:t>
      </w:r>
    </w:p>
    <w:p>
      <w:pPr>
        <w:pStyle w:val="2"/>
        <w:jc w:val="center"/>
      </w:pPr>
      <w:r>
        <w:rPr>
          <w:sz w:val="20"/>
        </w:rPr>
        <w:t xml:space="preserve">муниципальных образований</w:t>
      </w:r>
    </w:p>
    <w:p>
      <w:pPr>
        <w:pStyle w:val="0"/>
      </w:pPr>
      <w:r>
        <w:rPr>
          <w:sz w:val="20"/>
        </w:rPr>
      </w:r>
    </w:p>
    <w:p>
      <w:pPr>
        <w:pStyle w:val="0"/>
        <w:ind w:firstLine="540"/>
        <w:jc w:val="both"/>
      </w:pPr>
      <w:r>
        <w:rPr>
          <w:sz w:val="20"/>
        </w:rPr>
        <w:t xml:space="preserve">3.1. Субсидии предоставляются по результатам проводимого Комитетом конкурсного отбора заявок муниципальных образований для предоставления субсидий в очередном финансовом году и плановом периоде (далее - заявки, конкурсный отбор).</w:t>
      </w:r>
    </w:p>
    <w:p>
      <w:pPr>
        <w:pStyle w:val="0"/>
        <w:spacing w:before="200" w:line-rule="auto"/>
        <w:ind w:firstLine="540"/>
        <w:jc w:val="both"/>
      </w:pPr>
      <w:r>
        <w:rPr>
          <w:sz w:val="20"/>
        </w:rPr>
        <w:t xml:space="preserve">3.2. Для проведения конкурсного отбора Комитет создает конкурсную комиссию (далее - комиссия). Состав комиссии и положение о комиссии утверждаются правовым актом Комитета.</w:t>
      </w:r>
    </w:p>
    <w:p>
      <w:pPr>
        <w:pStyle w:val="0"/>
        <w:spacing w:before="200" w:line-rule="auto"/>
        <w:ind w:firstLine="540"/>
        <w:jc w:val="both"/>
      </w:pPr>
      <w:r>
        <w:rPr>
          <w:sz w:val="20"/>
        </w:rPr>
        <w:t xml:space="preserve">3.3. Для участия в конкурсном отборе администрация муниципального образования представляет в Комитет заявку, подписанную главой администрации муниципального образования, и документы, установленные </w:t>
      </w:r>
      <w:hyperlink w:history="0" w:anchor="P3520" w:tooltip="3.6.1. Представление следующих документов:">
        <w:r>
          <w:rPr>
            <w:sz w:val="20"/>
            <w:color w:val="0000ff"/>
          </w:rPr>
          <w:t xml:space="preserve">пунктом 3.6.1</w:t>
        </w:r>
      </w:hyperlink>
      <w:r>
        <w:rPr>
          <w:sz w:val="20"/>
        </w:rPr>
        <w:t xml:space="preserve"> настоящего Порядка.</w:t>
      </w:r>
    </w:p>
    <w:p>
      <w:pPr>
        <w:pStyle w:val="0"/>
        <w:spacing w:before="200" w:line-rule="auto"/>
        <w:ind w:firstLine="540"/>
        <w:jc w:val="both"/>
      </w:pPr>
      <w:r>
        <w:rPr>
          <w:sz w:val="20"/>
        </w:rPr>
        <w:t xml:space="preserve">3.4. Конкурсный отбор проводится ежегодно с учетом вновь представленных муниципальными администрациями заявок.</w:t>
      </w:r>
    </w:p>
    <w:p>
      <w:pPr>
        <w:pStyle w:val="0"/>
        <w:spacing w:before="200" w:line-rule="auto"/>
        <w:ind w:firstLine="540"/>
        <w:jc w:val="both"/>
      </w:pPr>
      <w:r>
        <w:rPr>
          <w:sz w:val="20"/>
        </w:rPr>
        <w:t xml:space="preserve">Распределение субсидий, утвержденное на плановый период, ежегодно актуализируется по итогам конкурсного отбора.</w:t>
      </w:r>
    </w:p>
    <w:bookmarkStart w:id="3518" w:name="P3518"/>
    <w:bookmarkEnd w:id="3518"/>
    <w:p>
      <w:pPr>
        <w:pStyle w:val="0"/>
        <w:spacing w:before="200" w:line-rule="auto"/>
        <w:ind w:firstLine="540"/>
        <w:jc w:val="both"/>
      </w:pPr>
      <w:r>
        <w:rPr>
          <w:sz w:val="20"/>
        </w:rPr>
        <w:t xml:space="preserve">3.5. Администрации муниципальных образований представляют на конкурсный отбор в Комитет заявку не позднее срока, предусмотренного </w:t>
      </w:r>
      <w:hyperlink w:history="0" r:id="rId472" w:tooltip="Постановление Правительства РФ от 17.12.2010 N 1050 (ред. от 07.11.2024)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пунктом 24</w:t>
        </w:r>
      </w:hyperlink>
      <w:r>
        <w:rPr>
          <w:sz w:val="20"/>
        </w:rPr>
        <w:t xml:space="preserve"> Федеральных Правил для предоставления списков молодых семей - участников Мероприятия, изъявивших желание получить социальную выплату в планируемом году.</w:t>
      </w:r>
    </w:p>
    <w:bookmarkStart w:id="3519" w:name="P3519"/>
    <w:bookmarkEnd w:id="3519"/>
    <w:p>
      <w:pPr>
        <w:pStyle w:val="0"/>
        <w:spacing w:before="200" w:line-rule="auto"/>
        <w:ind w:firstLine="540"/>
        <w:jc w:val="both"/>
      </w:pPr>
      <w:r>
        <w:rPr>
          <w:sz w:val="20"/>
        </w:rPr>
        <w:t xml:space="preserve">3.6. Заявки оформляются в произвольной форме, при этом критериями допуска заявок к оценке являются:</w:t>
      </w:r>
    </w:p>
    <w:bookmarkStart w:id="3520" w:name="P3520"/>
    <w:bookmarkEnd w:id="3520"/>
    <w:p>
      <w:pPr>
        <w:pStyle w:val="0"/>
        <w:spacing w:before="200" w:line-rule="auto"/>
        <w:ind w:firstLine="540"/>
        <w:jc w:val="both"/>
      </w:pPr>
      <w:r>
        <w:rPr>
          <w:sz w:val="20"/>
        </w:rPr>
        <w:t xml:space="preserve">3.6.1. Представление следующих документов:</w:t>
      </w:r>
    </w:p>
    <w:p>
      <w:pPr>
        <w:pStyle w:val="0"/>
        <w:spacing w:before="200" w:line-rule="auto"/>
        <w:ind w:firstLine="540"/>
        <w:jc w:val="both"/>
      </w:pPr>
      <w:r>
        <w:rPr>
          <w:sz w:val="20"/>
        </w:rPr>
        <w:t xml:space="preserve">а) копия муниципальной программы, предусматривающей мероприятие по обеспечению жильем молодых семей;</w:t>
      </w:r>
    </w:p>
    <w:p>
      <w:pPr>
        <w:pStyle w:val="0"/>
        <w:spacing w:before="200" w:line-rule="auto"/>
        <w:ind w:firstLine="540"/>
        <w:jc w:val="both"/>
      </w:pPr>
      <w:r>
        <w:rPr>
          <w:sz w:val="20"/>
        </w:rPr>
        <w:t xml:space="preserve">б) выписка из решения Совета депутатов с указанием объема расходного обязательства муниципального образования, в целях софинансирования которого предоставляется субсидия, на очередной финансовый год и на плановый период или гарантийное письмо о принятии муниципальным образованием указанного расходного обязательства;</w:t>
      </w:r>
    </w:p>
    <w:p>
      <w:pPr>
        <w:pStyle w:val="0"/>
        <w:spacing w:before="200" w:line-rule="auto"/>
        <w:ind w:firstLine="540"/>
        <w:jc w:val="both"/>
      </w:pPr>
      <w:r>
        <w:rPr>
          <w:sz w:val="20"/>
        </w:rPr>
        <w:t xml:space="preserve">в) список молодых семей - участников Мероприятия, изъявивших желание получить социальную выплату в планируемом году;</w:t>
      </w:r>
    </w:p>
    <w:p>
      <w:pPr>
        <w:pStyle w:val="0"/>
        <w:spacing w:before="200" w:line-rule="auto"/>
        <w:ind w:firstLine="540"/>
        <w:jc w:val="both"/>
      </w:pPr>
      <w:r>
        <w:rPr>
          <w:sz w:val="20"/>
        </w:rPr>
        <w:t xml:space="preserve">г) сведения об объеме запрашиваемых средств субсидии.</w:t>
      </w:r>
    </w:p>
    <w:p>
      <w:pPr>
        <w:pStyle w:val="0"/>
        <w:spacing w:before="200" w:line-rule="auto"/>
        <w:ind w:firstLine="540"/>
        <w:jc w:val="both"/>
      </w:pPr>
      <w:r>
        <w:rPr>
          <w:sz w:val="20"/>
        </w:rPr>
        <w:t xml:space="preserve">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pPr>
        <w:pStyle w:val="0"/>
        <w:spacing w:before="200" w:line-rule="auto"/>
        <w:ind w:firstLine="540"/>
        <w:jc w:val="both"/>
      </w:pPr>
      <w:r>
        <w:rPr>
          <w:sz w:val="20"/>
        </w:rPr>
        <w:t xml:space="preserve">3.7. Комитет в письменной форме информирует администрации муниципальных образований о дате размещения в информационно-телекоммуникационной сети "Интернет" информации о начале приема заявок не менее чем за 30 календарных дней до даты, определенной в </w:t>
      </w:r>
      <w:hyperlink w:history="0" w:anchor="P3518" w:tooltip="3.5. Администрации муниципальных образований представляют на конкурсный отбор в Комитет заявку не позднее срока, предусмотренного пунктом 24 Федеральных Правил для предоставления списков молодых семей - участников Мероприятия, изъявивших желание получить социальную выплату в планируемом году.">
        <w:r>
          <w:rPr>
            <w:sz w:val="20"/>
            <w:color w:val="0000ff"/>
          </w:rPr>
          <w:t xml:space="preserve">пункте 3.5</w:t>
        </w:r>
      </w:hyperlink>
      <w:r>
        <w:rPr>
          <w:sz w:val="20"/>
        </w:rPr>
        <w:t xml:space="preserve"> настоящего Порядка.</w:t>
      </w:r>
    </w:p>
    <w:p>
      <w:pPr>
        <w:pStyle w:val="0"/>
        <w:spacing w:before="200" w:line-rule="auto"/>
        <w:ind w:firstLine="540"/>
        <w:jc w:val="both"/>
      </w:pPr>
      <w:r>
        <w:rPr>
          <w:sz w:val="20"/>
        </w:rPr>
        <w:t xml:space="preserve">3.8. Прием заявок осуществляется Комитетом в течение 30 календарных дней со дня размещения на официальном сайте Комитета в информационно-телекоммуникационной сети "Интернет" объявления о проведении конкурсного отбора.</w:t>
      </w:r>
    </w:p>
    <w:p>
      <w:pPr>
        <w:pStyle w:val="0"/>
        <w:spacing w:before="200" w:line-rule="auto"/>
        <w:ind w:firstLine="540"/>
        <w:jc w:val="both"/>
      </w:pPr>
      <w:r>
        <w:rPr>
          <w:sz w:val="20"/>
        </w:rPr>
        <w:t xml:space="preserve">3.9. Документы в комплекте с заявкой должны быть прошиты, пронумерованы, сброшюрованы в папку и представлены в Комитет (за исключением сведений, представляемых в соответствии с </w:t>
      </w:r>
      <w:hyperlink w:history="0" w:anchor="P3560" w:tooltip="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w:r>
          <w:rPr>
            <w:sz w:val="20"/>
            <w:color w:val="0000ff"/>
          </w:rPr>
          <w:t xml:space="preserve">пунктом 3.16</w:t>
        </w:r>
      </w:hyperlink>
      <w:r>
        <w:rPr>
          <w:sz w:val="20"/>
        </w:rPr>
        <w:t xml:space="preserve"> настоящего Порядка).</w:t>
      </w:r>
    </w:p>
    <w:p>
      <w:pPr>
        <w:pStyle w:val="0"/>
        <w:spacing w:before="200" w:line-rule="auto"/>
        <w:ind w:firstLine="540"/>
        <w:jc w:val="both"/>
      </w:pPr>
      <w:r>
        <w:rPr>
          <w:sz w:val="20"/>
        </w:rPr>
        <w:t xml:space="preserve">Заявки могут быть представлены в электронном виде посредством системы электронного документооборота, если они соответствуют требованиям </w:t>
      </w:r>
      <w:hyperlink w:history="0" w:anchor="P3519" w:tooltip="3.6. Заявки оформляются в произвольной форме, при этом критериями допуска заявок к оценке являются:">
        <w:r>
          <w:rPr>
            <w:sz w:val="20"/>
            <w:color w:val="0000ff"/>
          </w:rPr>
          <w:t xml:space="preserve">пункта 3.6</w:t>
        </w:r>
      </w:hyperlink>
      <w:r>
        <w:rPr>
          <w:sz w:val="20"/>
        </w:rPr>
        <w:t xml:space="preserve"> настоящего Порядка и сформированы в единый электронный документ.</w:t>
      </w:r>
    </w:p>
    <w:p>
      <w:pPr>
        <w:pStyle w:val="0"/>
        <w:spacing w:before="200" w:line-rule="auto"/>
        <w:ind w:firstLine="540"/>
        <w:jc w:val="both"/>
      </w:pPr>
      <w:r>
        <w:rPr>
          <w:sz w:val="20"/>
        </w:rPr>
        <w:t xml:space="preserve">3.10. Ответственность за достоверность представленных документов несут администрации муниципальных образований.</w:t>
      </w:r>
    </w:p>
    <w:p>
      <w:pPr>
        <w:pStyle w:val="0"/>
        <w:spacing w:before="200" w:line-rule="auto"/>
        <w:ind w:firstLine="540"/>
        <w:jc w:val="both"/>
      </w:pPr>
      <w:r>
        <w:rPr>
          <w:sz w:val="20"/>
        </w:rPr>
        <w:t xml:space="preserve">3.11. Заявки регистрируются в Комитете в соответствии с установленными правилами делопроизводства для регистрации входящей корреспонденции.</w:t>
      </w:r>
    </w:p>
    <w:p>
      <w:pPr>
        <w:pStyle w:val="0"/>
        <w:spacing w:before="200" w:line-rule="auto"/>
        <w:ind w:firstLine="540"/>
        <w:jc w:val="both"/>
      </w:pPr>
      <w:r>
        <w:rPr>
          <w:sz w:val="20"/>
        </w:rPr>
        <w:t xml:space="preserve">3.12. Изменения в представленную заявку вносятся составившей ее администрацией муниципального образования при условии, что соответствующее письменное уведомление поступило в Комитет до истечения срока подачи заявок.</w:t>
      </w:r>
    </w:p>
    <w:p>
      <w:pPr>
        <w:pStyle w:val="0"/>
        <w:spacing w:before="200" w:line-rule="auto"/>
        <w:ind w:firstLine="540"/>
        <w:jc w:val="both"/>
      </w:pPr>
      <w:r>
        <w:rPr>
          <w:sz w:val="20"/>
        </w:rPr>
        <w:t xml:space="preserve">3.13. Отзыв представленной в Комитет заявки осуществляется составившей ее администрацией муниципального образования при условии, что соответствующее письменное уведомление поступило в Комитет до истечения срока подачи заявок.</w:t>
      </w:r>
    </w:p>
    <w:p>
      <w:pPr>
        <w:pStyle w:val="0"/>
        <w:spacing w:before="200" w:line-rule="auto"/>
        <w:ind w:firstLine="540"/>
        <w:jc w:val="both"/>
      </w:pPr>
      <w:r>
        <w:rPr>
          <w:sz w:val="20"/>
        </w:rPr>
        <w:t xml:space="preserve">3.14. Комитет формирует:</w:t>
      </w:r>
    </w:p>
    <w:p>
      <w:pPr>
        <w:pStyle w:val="0"/>
        <w:spacing w:before="200" w:line-rule="auto"/>
        <w:ind w:firstLine="540"/>
        <w:jc w:val="both"/>
      </w:pPr>
      <w:r>
        <w:rPr>
          <w:sz w:val="20"/>
        </w:rPr>
        <w:t xml:space="preserve">Сводный список молодых семей - участников Мероприятия, изъявивших желание получить социальную выплату в планируемом году (далее - Сводный список);</w:t>
      </w:r>
    </w:p>
    <w:p>
      <w:pPr>
        <w:pStyle w:val="0"/>
        <w:spacing w:before="200" w:line-rule="auto"/>
        <w:ind w:firstLine="540"/>
        <w:jc w:val="both"/>
      </w:pPr>
      <w:r>
        <w:rPr>
          <w:sz w:val="20"/>
        </w:rPr>
        <w:t xml:space="preserve">на основании Сводного списка и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областного бюджета Ленинградской области 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форме, утверждаемой Минстроем России (далее - Сводный список по форме Минстроя России);</w:t>
      </w:r>
    </w:p>
    <w:p>
      <w:pPr>
        <w:pStyle w:val="0"/>
        <w:spacing w:before="200" w:line-rule="auto"/>
        <w:ind w:firstLine="540"/>
        <w:jc w:val="both"/>
      </w:pPr>
      <w:r>
        <w:rPr>
          <w:sz w:val="20"/>
        </w:rPr>
        <w:t xml:space="preserve">в пределах выделенных бюджетных ассигнований на очередной финансовый год и на плановый период производит расчет социальных выплат в соответствии с </w:t>
      </w:r>
      <w:hyperlink w:history="0" w:anchor="P3632" w:tooltip="4.3. Размер социальной выплаты (РСВ), предоставляемой молодым семьям за счет средств областного бюджета, федерального бюджета и местного бюджета с учетом пунктов 10 - 12 Федеральных Правил, не превышает 50 процентов от расчетной стоимости жилья и рассчитывается по формуле:">
        <w:r>
          <w:rPr>
            <w:sz w:val="20"/>
            <w:color w:val="0000ff"/>
          </w:rPr>
          <w:t xml:space="preserve">пунктом 4.3</w:t>
        </w:r>
      </w:hyperlink>
      <w:r>
        <w:rPr>
          <w:sz w:val="20"/>
        </w:rPr>
        <w:t xml:space="preserve"> настоящего Порядка и формирует:</w:t>
      </w:r>
    </w:p>
    <w:p>
      <w:pPr>
        <w:pStyle w:val="0"/>
        <w:spacing w:before="200" w:line-rule="auto"/>
        <w:ind w:firstLine="540"/>
        <w:jc w:val="both"/>
      </w:pPr>
      <w:r>
        <w:rPr>
          <w:sz w:val="20"/>
        </w:rPr>
        <w:t xml:space="preserve">список молодых семей - претендентов на получение социальной выплаты и включенных в резерв на получение социальных выплат в соответствующем году (далее - Список претендентов);</w:t>
      </w:r>
    </w:p>
    <w:p>
      <w:pPr>
        <w:pStyle w:val="0"/>
        <w:spacing w:before="200" w:line-rule="auto"/>
        <w:ind w:firstLine="540"/>
        <w:jc w:val="both"/>
      </w:pPr>
      <w:r>
        <w:rPr>
          <w:sz w:val="20"/>
        </w:rPr>
        <w:t xml:space="preserve">список молодых семей - претендентов на получение социальных выплат в соответствующем году по форме, установленной Минстроем России (далее - Список претендентов по форме Минстроя России).</w:t>
      </w:r>
    </w:p>
    <w:p>
      <w:pPr>
        <w:pStyle w:val="0"/>
        <w:spacing w:before="200" w:line-rule="auto"/>
        <w:ind w:firstLine="540"/>
        <w:jc w:val="both"/>
      </w:pPr>
      <w:r>
        <w:rPr>
          <w:sz w:val="20"/>
        </w:rPr>
        <w:t xml:space="preserve">Список претендентов по форме Минстроя России не предусматривает резервную часть списка.</w:t>
      </w:r>
    </w:p>
    <w:p>
      <w:pPr>
        <w:pStyle w:val="0"/>
        <w:spacing w:before="200" w:line-rule="auto"/>
        <w:ind w:firstLine="540"/>
        <w:jc w:val="both"/>
      </w:pPr>
      <w:r>
        <w:rPr>
          <w:sz w:val="20"/>
        </w:rPr>
        <w:t xml:space="preserve">Порядок приема документов молодых семей на участие в Мероприятии и их рассмотрения, порядок формирования администрациями муниципальных образований списков молодых семей - участников Мероприятия, изъявивших желание получить социальную выплату в планируемом году, порядок формирования Сводного списка и Списка претендентов устанавливаются правовым актом Комитета.</w:t>
      </w:r>
    </w:p>
    <w:p>
      <w:pPr>
        <w:pStyle w:val="0"/>
        <w:spacing w:before="200" w:line-rule="auto"/>
        <w:ind w:firstLine="540"/>
        <w:jc w:val="both"/>
      </w:pPr>
      <w:r>
        <w:rPr>
          <w:sz w:val="20"/>
        </w:rPr>
        <w:t xml:space="preserve">Сводный список по форме Минстроя России и Список претендентов по форме Минстроя России утверждаются Правительством Ленинградской области.</w:t>
      </w:r>
    </w:p>
    <w:p>
      <w:pPr>
        <w:pStyle w:val="0"/>
        <w:jc w:val="both"/>
      </w:pPr>
      <w:r>
        <w:rPr>
          <w:sz w:val="20"/>
        </w:rPr>
        <w:t xml:space="preserve">(п. 3.14 в ред. </w:t>
      </w:r>
      <w:hyperlink w:history="0" r:id="rId473"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3.14.1. Порядок внесения изменений в Сводный список.</w:t>
      </w:r>
    </w:p>
    <w:p>
      <w:pPr>
        <w:pStyle w:val="0"/>
        <w:spacing w:before="200" w:line-rule="auto"/>
        <w:ind w:firstLine="540"/>
        <w:jc w:val="both"/>
      </w:pPr>
      <w:r>
        <w:rPr>
          <w:sz w:val="20"/>
        </w:rPr>
        <w:t xml:space="preserve">Комитет вносит изменения в Сводный список при выявлении следующих обстоятельств:</w:t>
      </w:r>
    </w:p>
    <w:p>
      <w:pPr>
        <w:pStyle w:val="0"/>
        <w:spacing w:before="200" w:line-rule="auto"/>
        <w:ind w:firstLine="540"/>
        <w:jc w:val="both"/>
      </w:pPr>
      <w:r>
        <w:rPr>
          <w:sz w:val="20"/>
        </w:rPr>
        <w:t xml:space="preserve">а) в случае если на момент формирования Комитетом Списка претендентов возраст хотя бы одного из членов молодой семьи превышает 35 лет, такая семья подлежит исключению из Сводного списка;</w:t>
      </w:r>
    </w:p>
    <w:p>
      <w:pPr>
        <w:pStyle w:val="0"/>
        <w:spacing w:before="200" w:line-rule="auto"/>
        <w:ind w:firstLine="540"/>
        <w:jc w:val="both"/>
      </w:pPr>
      <w:r>
        <w:rPr>
          <w:sz w:val="20"/>
        </w:rPr>
        <w:t xml:space="preserve">б) утрата членом(ами) молодой семьи права на получение социальной выплаты в связи с несоблюдением условия, указанного в </w:t>
      </w:r>
      <w:hyperlink w:history="0" r:id="rId474" w:tooltip="Постановление Правительства РФ от 17.12.2010 N 1050 (ред. от 07.11.2024)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подпункте "б" пункта 6</w:t>
        </w:r>
      </w:hyperlink>
      <w:r>
        <w:rPr>
          <w:sz w:val="20"/>
        </w:rPr>
        <w:t xml:space="preserve"> Федеральных Правил (в данном случае молодая семья исключается из Сводного списка);</w:t>
      </w:r>
    </w:p>
    <w:p>
      <w:pPr>
        <w:pStyle w:val="0"/>
        <w:spacing w:before="200" w:line-rule="auto"/>
        <w:ind w:firstLine="540"/>
        <w:jc w:val="both"/>
      </w:pPr>
      <w:r>
        <w:rPr>
          <w:sz w:val="20"/>
        </w:rPr>
        <w:t xml:space="preserve">в) заявление молодой семьи об отказе от участия в Мероприятии (в данном случае молодая семья исключается из Сводного списка);</w:t>
      </w:r>
    </w:p>
    <w:p>
      <w:pPr>
        <w:pStyle w:val="0"/>
        <w:spacing w:before="200" w:line-rule="auto"/>
        <w:ind w:firstLine="540"/>
        <w:jc w:val="both"/>
      </w:pPr>
      <w:r>
        <w:rPr>
          <w:sz w:val="20"/>
        </w:rPr>
        <w:t xml:space="preserve">г) изменение персональных данных члена(ов) молодой семьи;</w:t>
      </w:r>
    </w:p>
    <w:p>
      <w:pPr>
        <w:pStyle w:val="0"/>
        <w:spacing w:before="200" w:line-rule="auto"/>
        <w:ind w:firstLine="540"/>
        <w:jc w:val="both"/>
      </w:pPr>
      <w:r>
        <w:rPr>
          <w:sz w:val="20"/>
        </w:rPr>
        <w:t xml:space="preserve">д) изменение состава молодой семьи;</w:t>
      </w:r>
    </w:p>
    <w:p>
      <w:pPr>
        <w:pStyle w:val="0"/>
        <w:spacing w:before="200" w:line-rule="auto"/>
        <w:ind w:firstLine="540"/>
        <w:jc w:val="both"/>
      </w:pPr>
      <w:r>
        <w:rPr>
          <w:sz w:val="20"/>
        </w:rPr>
        <w:t xml:space="preserve">е) включение молодой семьи в список претендентов на получение социальной выплаты на приобретение (строительство) жилья и получение свидетельства о предоставлении социальной выплаты на приобретение (строительство) жилья в рамках других мероприятий Ленинградской области, направленных на улучшение жилищных условий граждан;</w:t>
      </w:r>
    </w:p>
    <w:p>
      <w:pPr>
        <w:pStyle w:val="0"/>
        <w:spacing w:before="200" w:line-rule="auto"/>
        <w:ind w:firstLine="540"/>
        <w:jc w:val="both"/>
      </w:pPr>
      <w:r>
        <w:rPr>
          <w:sz w:val="20"/>
        </w:rPr>
        <w:t xml:space="preserve">ж) выявление технических ошибок, допущенных при формировании Сводного списка.</w:t>
      </w:r>
    </w:p>
    <w:bookmarkStart w:id="3553" w:name="P3553"/>
    <w:bookmarkEnd w:id="3553"/>
    <w:p>
      <w:pPr>
        <w:pStyle w:val="0"/>
        <w:spacing w:before="200" w:line-rule="auto"/>
        <w:ind w:firstLine="540"/>
        <w:jc w:val="both"/>
      </w:pPr>
      <w:r>
        <w:rPr>
          <w:sz w:val="20"/>
        </w:rPr>
        <w:t xml:space="preserve">3.14.2. Молодые семьи - участники Мероприятия информируют администрации муниципальных образований об изменении персональных данных членов молодой семьи, семейного положения и других изменениях, влияющих на право предоставления социальной выплаты, не позднее пяти рабочих дней с даты наступления таких изменений.</w:t>
      </w:r>
    </w:p>
    <w:bookmarkStart w:id="3554" w:name="P3554"/>
    <w:bookmarkEnd w:id="3554"/>
    <w:p>
      <w:pPr>
        <w:pStyle w:val="0"/>
        <w:spacing w:before="200" w:line-rule="auto"/>
        <w:ind w:firstLine="540"/>
        <w:jc w:val="both"/>
      </w:pPr>
      <w:r>
        <w:rPr>
          <w:sz w:val="20"/>
        </w:rPr>
        <w:t xml:space="preserve">3.14.3. Администрации муниципальных образований не позднее трех рабочих дней после получения информации, указанной в </w:t>
      </w:r>
      <w:hyperlink w:history="0" w:anchor="P3553" w:tooltip="3.14.2. Молодые семьи - участники Мероприятия информируют администрации муниципальных образований об изменении персональных данных членов молодой семьи, семейного положения и других изменениях, влияющих на право предоставления социальной выплаты, не позднее пяти рабочих дней с даты наступления таких изменений.">
        <w:r>
          <w:rPr>
            <w:sz w:val="20"/>
            <w:color w:val="0000ff"/>
          </w:rPr>
          <w:t xml:space="preserve">пункте 3.14.2</w:t>
        </w:r>
      </w:hyperlink>
      <w:r>
        <w:rPr>
          <w:sz w:val="20"/>
        </w:rPr>
        <w:t xml:space="preserve"> настоящего Порядка, письменно информируют Комитет об изменении персональных данных членов молодых семей - участников Мероприятия, семейного положения и других изменениях, влияющих на право предоставления социальной выплаты.</w:t>
      </w:r>
    </w:p>
    <w:p>
      <w:pPr>
        <w:pStyle w:val="0"/>
        <w:spacing w:before="200" w:line-rule="auto"/>
        <w:ind w:firstLine="540"/>
        <w:jc w:val="both"/>
      </w:pPr>
      <w:r>
        <w:rPr>
          <w:sz w:val="20"/>
        </w:rPr>
        <w:t xml:space="preserve">3.14.4. Комитет в течение 14 рабочих дней со дня получения информации, указанной в </w:t>
      </w:r>
      <w:hyperlink w:history="0" w:anchor="P3554" w:tooltip="3.14.3. Администрации муниципальных образований не позднее трех рабочих дней после получения информации, указанной в пункте 3.14.2 настоящего Порядка, письменно информируют Комитет об изменении персональных данных членов молодых семей - участников Мероприятия, семейного положения и других изменениях, влияющих на право предоставления социальной выплаты.">
        <w:r>
          <w:rPr>
            <w:sz w:val="20"/>
            <w:color w:val="0000ff"/>
          </w:rPr>
          <w:t xml:space="preserve">пункте 3.14.3</w:t>
        </w:r>
      </w:hyperlink>
      <w:r>
        <w:rPr>
          <w:sz w:val="20"/>
        </w:rPr>
        <w:t xml:space="preserve"> настоящего Порядка, вносит изменения в Сводный список. При этом внесение изменений, влияющих на очередность расположения молодых семей в Сводном списке, после его утверждения Комитетом не допускается.</w:t>
      </w:r>
    </w:p>
    <w:p>
      <w:pPr>
        <w:pStyle w:val="0"/>
        <w:jc w:val="both"/>
      </w:pPr>
      <w:r>
        <w:rPr>
          <w:sz w:val="20"/>
        </w:rPr>
        <w:t xml:space="preserve">(в ред. </w:t>
      </w:r>
      <w:hyperlink w:history="0" r:id="rId475"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Комитет в течение 10 рабочих дней со дня утверждения изменений в Сводный список направляет в администрации муниципальных образований информацию об изменениях, внесенных в Сводный список.</w:t>
      </w:r>
    </w:p>
    <w:p>
      <w:pPr>
        <w:pStyle w:val="0"/>
        <w:spacing w:before="200" w:line-rule="auto"/>
        <w:ind w:firstLine="540"/>
        <w:jc w:val="both"/>
      </w:pPr>
      <w:r>
        <w:rPr>
          <w:sz w:val="20"/>
        </w:rPr>
        <w:t xml:space="preserve">3.14.5. Администрации муниципальных образований в течение пяти рабочих дней с даты получения от Комитета информации о внесении изменений в Сводный список способом, позволяющим подтвердить факт и дату оповещения, доводят сведения до молодых семей - участников Мероприятия.</w:t>
      </w:r>
    </w:p>
    <w:p>
      <w:pPr>
        <w:pStyle w:val="0"/>
        <w:spacing w:before="200" w:line-rule="auto"/>
        <w:ind w:firstLine="540"/>
        <w:jc w:val="both"/>
      </w:pPr>
      <w:r>
        <w:rPr>
          <w:sz w:val="20"/>
        </w:rPr>
        <w:t xml:space="preserve">3.15. В течение 10 календарных дней со дня утверждения Списка претендентов Комитет доводит до администраций муниципальных образований выписки из утвержденного Списка претендентов.</w:t>
      </w:r>
    </w:p>
    <w:bookmarkStart w:id="3560" w:name="P3560"/>
    <w:bookmarkEnd w:id="3560"/>
    <w:p>
      <w:pPr>
        <w:pStyle w:val="0"/>
        <w:spacing w:before="200" w:line-rule="auto"/>
        <w:ind w:firstLine="540"/>
        <w:jc w:val="both"/>
      </w:pPr>
      <w:r>
        <w:rPr>
          <w:sz w:val="20"/>
        </w:rPr>
        <w:t xml:space="preserve">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Список претендентов.</w:t>
      </w:r>
    </w:p>
    <w:p>
      <w:pPr>
        <w:pStyle w:val="0"/>
        <w:jc w:val="both"/>
      </w:pPr>
      <w:r>
        <w:rPr>
          <w:sz w:val="20"/>
        </w:rPr>
        <w:t xml:space="preserve">(в ред. </w:t>
      </w:r>
      <w:hyperlink w:history="0" r:id="rId476"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3.17. Комитет осуществляет проверку документов на соответствие критериям, установленным </w:t>
      </w:r>
      <w:hyperlink w:history="0" w:anchor="P3519" w:tooltip="3.6. Заявки оформляются в произвольной форме, при этом критериями допуска заявок к оценке являются:">
        <w:r>
          <w:rPr>
            <w:sz w:val="20"/>
            <w:color w:val="0000ff"/>
          </w:rPr>
          <w:t xml:space="preserve">пунктом 3.6</w:t>
        </w:r>
      </w:hyperlink>
      <w:r>
        <w:rPr>
          <w:sz w:val="20"/>
        </w:rPr>
        <w:t xml:space="preserve"> настоящего Порядка.</w:t>
      </w:r>
    </w:p>
    <w:p>
      <w:pPr>
        <w:pStyle w:val="0"/>
        <w:spacing w:before="200" w:line-rule="auto"/>
        <w:ind w:firstLine="540"/>
        <w:jc w:val="both"/>
      </w:pPr>
      <w:r>
        <w:rPr>
          <w:sz w:val="20"/>
        </w:rPr>
        <w:t xml:space="preserve">Основаниями для отклонения заявки являются:</w:t>
      </w:r>
    </w:p>
    <w:p>
      <w:pPr>
        <w:pStyle w:val="0"/>
        <w:spacing w:before="200" w:line-rule="auto"/>
        <w:ind w:firstLine="540"/>
        <w:jc w:val="both"/>
      </w:pPr>
      <w:r>
        <w:rPr>
          <w:sz w:val="20"/>
        </w:rPr>
        <w:t xml:space="preserve">а) несоответствие заявки требованиям, установленным </w:t>
      </w:r>
      <w:hyperlink w:history="0" w:anchor="P3520" w:tooltip="3.6.1. Представление следующих документов:">
        <w:r>
          <w:rPr>
            <w:sz w:val="20"/>
            <w:color w:val="0000ff"/>
          </w:rPr>
          <w:t xml:space="preserve">пунктом 3.6.1</w:t>
        </w:r>
      </w:hyperlink>
      <w:r>
        <w:rPr>
          <w:sz w:val="20"/>
        </w:rPr>
        <w:t xml:space="preserve"> настоящего Порядка с учетом </w:t>
      </w:r>
      <w:hyperlink w:history="0" w:anchor="P3560" w:tooltip="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w:r>
          <w:rPr>
            <w:sz w:val="20"/>
            <w:color w:val="0000ff"/>
          </w:rPr>
          <w:t xml:space="preserve">пункта 3.16</w:t>
        </w:r>
      </w:hyperlink>
      <w:r>
        <w:rPr>
          <w:sz w:val="20"/>
        </w:rPr>
        <w:t xml:space="preserve"> настоящего Порядка, или непредставление (представление не в полном объеме) указанных документов;</w:t>
      </w:r>
    </w:p>
    <w:p>
      <w:pPr>
        <w:pStyle w:val="0"/>
        <w:spacing w:before="200" w:line-rule="auto"/>
        <w:ind w:firstLine="540"/>
        <w:jc w:val="both"/>
      </w:pPr>
      <w:r>
        <w:rPr>
          <w:sz w:val="20"/>
        </w:rPr>
        <w:t xml:space="preserve">б) представление заявки за пределами установленного срока.</w:t>
      </w:r>
    </w:p>
    <w:p>
      <w:pPr>
        <w:pStyle w:val="0"/>
        <w:spacing w:before="200" w:line-rule="auto"/>
        <w:ind w:firstLine="540"/>
        <w:jc w:val="both"/>
      </w:pPr>
      <w:r>
        <w:rPr>
          <w:sz w:val="20"/>
        </w:rPr>
        <w:t xml:space="preserve">3.18. Оценка заявок производится Комитетом в течение 30 рабочих дней после доведения Минстроем России до Комитета сведений о размере субсидии, предоставляемой бюджету Ленинградской области из федерального бюджета на планируемый (очередной) год.</w:t>
      </w:r>
    </w:p>
    <w:p>
      <w:pPr>
        <w:pStyle w:val="0"/>
        <w:spacing w:before="200" w:line-rule="auto"/>
        <w:ind w:firstLine="540"/>
        <w:jc w:val="both"/>
      </w:pPr>
      <w:r>
        <w:rPr>
          <w:sz w:val="20"/>
        </w:rPr>
        <w:t xml:space="preserve">3.19. Распределение субсидий между муниципальными образованиями осуществляется на конкурсной основе.</w:t>
      </w:r>
    </w:p>
    <w:p>
      <w:pPr>
        <w:pStyle w:val="0"/>
        <w:spacing w:before="200" w:line-rule="auto"/>
        <w:ind w:firstLine="540"/>
        <w:jc w:val="both"/>
      </w:pPr>
      <w:r>
        <w:rPr>
          <w:sz w:val="20"/>
        </w:rPr>
        <w:t xml:space="preserve">3.20. Заявки оцениваются по методике в соответствии с </w:t>
      </w:r>
      <w:hyperlink w:history="0" w:anchor="P3575" w:tooltip="3.21.1. Показатели значимости критериев оценки заявок:">
        <w:r>
          <w:rPr>
            <w:sz w:val="20"/>
            <w:color w:val="0000ff"/>
          </w:rPr>
          <w:t xml:space="preserve">пунктом 3.21.1</w:t>
        </w:r>
      </w:hyperlink>
      <w:r>
        <w:rPr>
          <w:sz w:val="20"/>
        </w:rPr>
        <w:t xml:space="preserve"> настоящего Порядка. Заявки оцениваются по балльной системе.</w:t>
      </w:r>
    </w:p>
    <w:p>
      <w:pPr>
        <w:pStyle w:val="0"/>
        <w:spacing w:before="200" w:line-rule="auto"/>
        <w:ind w:firstLine="540"/>
        <w:jc w:val="both"/>
      </w:pPr>
      <w:r>
        <w:rPr>
          <w:sz w:val="20"/>
        </w:rPr>
        <w:t xml:space="preserve">3.21. Критериями оценки заявок для предоставления муниципальному образованию субсидии в очередном финансовом году являются:</w:t>
      </w:r>
    </w:p>
    <w:p>
      <w:pPr>
        <w:pStyle w:val="0"/>
        <w:spacing w:before="200" w:line-rule="auto"/>
        <w:ind w:firstLine="540"/>
        <w:jc w:val="both"/>
      </w:pPr>
      <w:r>
        <w:rPr>
          <w:sz w:val="20"/>
        </w:rPr>
        <w:t xml:space="preserve">а) наличие молодых семей, поставленных на учет в качестве нуждающихся в улучшении жилищных условий до 1 марта 2005 года, заявленных муниципальным образованием и включенных в Список претендентов;</w:t>
      </w:r>
    </w:p>
    <w:p>
      <w:pPr>
        <w:pStyle w:val="0"/>
        <w:spacing w:before="200" w:line-rule="auto"/>
        <w:ind w:firstLine="540"/>
        <w:jc w:val="both"/>
      </w:pPr>
      <w:r>
        <w:rPr>
          <w:sz w:val="20"/>
        </w:rPr>
        <w:t xml:space="preserve">б) наличие молодых семей, имеющих трех и более детей, заявленных муниципальным образованием и включенных в Список претендентов;</w:t>
      </w:r>
    </w:p>
    <w:p>
      <w:pPr>
        <w:pStyle w:val="0"/>
        <w:spacing w:before="200" w:line-rule="auto"/>
        <w:ind w:firstLine="540"/>
        <w:jc w:val="both"/>
      </w:pPr>
      <w:r>
        <w:rPr>
          <w:sz w:val="20"/>
        </w:rPr>
        <w:t xml:space="preserve">в) наличие молодых семей, в которых один или оба супруга либо один родитель в неполной молодой семье принимают (принимали) участие в специальной военной операции, заявленных муниципальным образованием и включенных в Список претендентов;</w:t>
      </w:r>
    </w:p>
    <w:p>
      <w:pPr>
        <w:pStyle w:val="0"/>
        <w:spacing w:before="200" w:line-rule="auto"/>
        <w:ind w:firstLine="540"/>
        <w:jc w:val="both"/>
      </w:pPr>
      <w:r>
        <w:rPr>
          <w:sz w:val="20"/>
        </w:rPr>
        <w:t xml:space="preserve">г) наличие молодых семей, признанных нуждающимися в улучшении жилищных условий после 1 марта 2005 года, заявленных муниципальным образованием и включенных в Список претендентов.</w:t>
      </w:r>
    </w:p>
    <w:p>
      <w:pPr>
        <w:pStyle w:val="0"/>
        <w:jc w:val="both"/>
      </w:pPr>
      <w:r>
        <w:rPr>
          <w:sz w:val="20"/>
        </w:rPr>
        <w:t xml:space="preserve">(п. 3.21 в ред. </w:t>
      </w:r>
      <w:hyperlink w:history="0" r:id="rId477"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26.12.2024 N 986)</w:t>
      </w:r>
    </w:p>
    <w:bookmarkStart w:id="3575" w:name="P3575"/>
    <w:bookmarkEnd w:id="3575"/>
    <w:p>
      <w:pPr>
        <w:pStyle w:val="0"/>
        <w:spacing w:before="200" w:line-rule="auto"/>
        <w:ind w:firstLine="540"/>
        <w:jc w:val="both"/>
      </w:pPr>
      <w:r>
        <w:rPr>
          <w:sz w:val="20"/>
        </w:rPr>
        <w:t xml:space="preserve">3.21.1. Показатели значимости критериев оценки заявок:</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85"/>
        <w:gridCol w:w="3515"/>
        <w:gridCol w:w="1361"/>
      </w:tblGrid>
      <w:tr>
        <w:tc>
          <w:tcPr>
            <w:tcW w:w="510" w:type="dxa"/>
          </w:tcPr>
          <w:p>
            <w:pPr>
              <w:pStyle w:val="0"/>
              <w:jc w:val="center"/>
            </w:pPr>
            <w:r>
              <w:rPr>
                <w:sz w:val="20"/>
              </w:rPr>
              <w:t xml:space="preserve">N п/п</w:t>
            </w:r>
          </w:p>
        </w:tc>
        <w:tc>
          <w:tcPr>
            <w:tcW w:w="3685" w:type="dxa"/>
          </w:tcPr>
          <w:p>
            <w:pPr>
              <w:pStyle w:val="0"/>
              <w:jc w:val="center"/>
            </w:pPr>
            <w:r>
              <w:rPr>
                <w:sz w:val="20"/>
              </w:rPr>
              <w:t xml:space="preserve">Наименование критерия, единицы измерения (О)</w:t>
            </w:r>
          </w:p>
        </w:tc>
        <w:tc>
          <w:tcPr>
            <w:tcW w:w="3515" w:type="dxa"/>
          </w:tcPr>
          <w:p>
            <w:pPr>
              <w:pStyle w:val="0"/>
              <w:jc w:val="center"/>
            </w:pPr>
            <w:r>
              <w:rPr>
                <w:sz w:val="20"/>
              </w:rPr>
              <w:t xml:space="preserve">Балльная оценка</w:t>
            </w:r>
          </w:p>
        </w:tc>
        <w:tc>
          <w:tcPr>
            <w:tcW w:w="1361" w:type="dxa"/>
          </w:tcPr>
          <w:p>
            <w:pPr>
              <w:pStyle w:val="0"/>
              <w:jc w:val="center"/>
            </w:pPr>
            <w:r>
              <w:rPr>
                <w:sz w:val="20"/>
              </w:rPr>
              <w:t xml:space="preserve">Удельный вес показателя, проц. (В)</w:t>
            </w:r>
          </w:p>
        </w:tc>
      </w:tr>
      <w:tr>
        <w:tc>
          <w:tcPr>
            <w:tcW w:w="510" w:type="dxa"/>
          </w:tcPr>
          <w:p>
            <w:pPr>
              <w:pStyle w:val="0"/>
              <w:jc w:val="center"/>
            </w:pPr>
            <w:r>
              <w:rPr>
                <w:sz w:val="20"/>
              </w:rPr>
              <w:t xml:space="preserve">1</w:t>
            </w:r>
          </w:p>
        </w:tc>
        <w:tc>
          <w:tcPr>
            <w:tcW w:w="3685" w:type="dxa"/>
          </w:tcPr>
          <w:p>
            <w:pPr>
              <w:pStyle w:val="0"/>
              <w:jc w:val="center"/>
            </w:pPr>
            <w:r>
              <w:rPr>
                <w:sz w:val="20"/>
              </w:rPr>
              <w:t xml:space="preserve">2</w:t>
            </w:r>
          </w:p>
        </w:tc>
        <w:tc>
          <w:tcPr>
            <w:tcW w:w="3515" w:type="dxa"/>
          </w:tcPr>
          <w:p>
            <w:pPr>
              <w:pStyle w:val="0"/>
              <w:jc w:val="center"/>
            </w:pPr>
            <w:r>
              <w:rPr>
                <w:sz w:val="20"/>
              </w:rPr>
              <w:t xml:space="preserve">3</w:t>
            </w:r>
          </w:p>
        </w:tc>
        <w:tc>
          <w:tcPr>
            <w:tcW w:w="1361" w:type="dxa"/>
          </w:tcPr>
          <w:p>
            <w:pPr>
              <w:pStyle w:val="0"/>
              <w:jc w:val="center"/>
            </w:pPr>
            <w:r>
              <w:rPr>
                <w:sz w:val="20"/>
              </w:rPr>
              <w:t xml:space="preserve">4</w:t>
            </w:r>
          </w:p>
        </w:tc>
      </w:tr>
      <w:tr>
        <w:tc>
          <w:tcPr>
            <w:tcW w:w="510" w:type="dxa"/>
          </w:tcPr>
          <w:p>
            <w:pPr>
              <w:pStyle w:val="0"/>
              <w:jc w:val="center"/>
            </w:pPr>
            <w:r>
              <w:rPr>
                <w:sz w:val="20"/>
              </w:rPr>
              <w:t xml:space="preserve">1</w:t>
            </w:r>
          </w:p>
        </w:tc>
        <w:tc>
          <w:tcPr>
            <w:tcW w:w="3685" w:type="dxa"/>
          </w:tcPr>
          <w:p>
            <w:pPr>
              <w:pStyle w:val="0"/>
            </w:pPr>
            <w:r>
              <w:rPr>
                <w:sz w:val="20"/>
              </w:rPr>
              <w:t xml:space="preserve">Наличие молодых семей, поставленных на учет в качестве нуждающихся</w:t>
            </w:r>
          </w:p>
          <w:p>
            <w:pPr>
              <w:pStyle w:val="0"/>
            </w:pPr>
            <w:r>
              <w:rPr>
                <w:sz w:val="20"/>
              </w:rPr>
              <w:t xml:space="preserve">в улучшении жилищных условий до 1 марта 2005 года, заявленных муниципальным образованием</w:t>
            </w:r>
          </w:p>
        </w:tc>
        <w:tc>
          <w:tcPr>
            <w:tcW w:w="3515" w:type="dxa"/>
          </w:tcPr>
          <w:p>
            <w:pPr>
              <w:pStyle w:val="0"/>
              <w:jc w:val="center"/>
            </w:pPr>
            <w:r>
              <w:rPr>
                <w:sz w:val="20"/>
              </w:rPr>
              <w:t xml:space="preserve">30</w:t>
            </w:r>
          </w:p>
        </w:tc>
        <w:tc>
          <w:tcPr>
            <w:tcW w:w="1361" w:type="dxa"/>
          </w:tcPr>
          <w:p>
            <w:pPr>
              <w:pStyle w:val="0"/>
              <w:jc w:val="center"/>
            </w:pPr>
            <w:r>
              <w:rPr>
                <w:sz w:val="20"/>
              </w:rPr>
              <w:t xml:space="preserve">30</w:t>
            </w:r>
          </w:p>
        </w:tc>
      </w:tr>
      <w:tr>
        <w:tc>
          <w:tcPr>
            <w:tcW w:w="510" w:type="dxa"/>
          </w:tcPr>
          <w:p>
            <w:pPr>
              <w:pStyle w:val="0"/>
              <w:jc w:val="center"/>
            </w:pPr>
            <w:r>
              <w:rPr>
                <w:sz w:val="20"/>
              </w:rPr>
              <w:t xml:space="preserve">2</w:t>
            </w:r>
          </w:p>
        </w:tc>
        <w:tc>
          <w:tcPr>
            <w:tcW w:w="3685" w:type="dxa"/>
          </w:tcPr>
          <w:p>
            <w:pPr>
              <w:pStyle w:val="0"/>
            </w:pPr>
            <w:r>
              <w:rPr>
                <w:sz w:val="20"/>
              </w:rPr>
              <w:t xml:space="preserve">Наличие молодых семей, имеющих трех и более детей, заявленных муниципальным образованием</w:t>
            </w:r>
          </w:p>
        </w:tc>
        <w:tc>
          <w:tcPr>
            <w:tcW w:w="3515" w:type="dxa"/>
          </w:tcPr>
          <w:p>
            <w:pPr>
              <w:pStyle w:val="0"/>
              <w:jc w:val="center"/>
            </w:pPr>
            <w:r>
              <w:rPr>
                <w:sz w:val="20"/>
              </w:rPr>
              <w:t xml:space="preserve">25</w:t>
            </w:r>
          </w:p>
        </w:tc>
        <w:tc>
          <w:tcPr>
            <w:tcW w:w="1361" w:type="dxa"/>
          </w:tcPr>
          <w:p>
            <w:pPr>
              <w:pStyle w:val="0"/>
              <w:jc w:val="center"/>
            </w:pPr>
            <w:r>
              <w:rPr>
                <w:sz w:val="20"/>
              </w:rPr>
              <w:t xml:space="preserve">30</w:t>
            </w:r>
          </w:p>
        </w:tc>
      </w:tr>
      <w:tr>
        <w:tc>
          <w:tcPr>
            <w:tcW w:w="510" w:type="dxa"/>
          </w:tcPr>
          <w:p>
            <w:pPr>
              <w:pStyle w:val="0"/>
              <w:jc w:val="center"/>
            </w:pPr>
            <w:r>
              <w:rPr>
                <w:sz w:val="20"/>
              </w:rPr>
              <w:t xml:space="preserve">3</w:t>
            </w:r>
          </w:p>
        </w:tc>
        <w:tc>
          <w:tcPr>
            <w:tcW w:w="3685" w:type="dxa"/>
          </w:tcPr>
          <w:p>
            <w:pPr>
              <w:pStyle w:val="0"/>
            </w:pPr>
            <w:r>
              <w:rPr>
                <w:sz w:val="20"/>
              </w:rPr>
              <w:t xml:space="preserve">Наличие молодых семей, в которых один или оба супруга либо один родитель в неполной молодой семье принимают (принимали) участие в специальной военной операции, заявленных муниципальным образованием</w:t>
            </w:r>
          </w:p>
        </w:tc>
        <w:tc>
          <w:tcPr>
            <w:tcW w:w="3515" w:type="dxa"/>
          </w:tcPr>
          <w:p>
            <w:pPr>
              <w:pStyle w:val="0"/>
              <w:jc w:val="center"/>
            </w:pPr>
            <w:r>
              <w:rPr>
                <w:sz w:val="20"/>
              </w:rPr>
              <w:t xml:space="preserve">20</w:t>
            </w:r>
          </w:p>
        </w:tc>
        <w:tc>
          <w:tcPr>
            <w:tcW w:w="1361" w:type="dxa"/>
          </w:tcPr>
          <w:p>
            <w:pPr>
              <w:pStyle w:val="0"/>
              <w:jc w:val="center"/>
            </w:pPr>
            <w:r>
              <w:rPr>
                <w:sz w:val="20"/>
              </w:rPr>
              <w:t xml:space="preserve">30</w:t>
            </w:r>
          </w:p>
        </w:tc>
      </w:tr>
      <w:tr>
        <w:tc>
          <w:tcPr>
            <w:tcW w:w="510" w:type="dxa"/>
          </w:tcPr>
          <w:p>
            <w:pPr>
              <w:pStyle w:val="0"/>
              <w:jc w:val="center"/>
            </w:pPr>
            <w:r>
              <w:rPr>
                <w:sz w:val="20"/>
              </w:rPr>
              <w:t xml:space="preserve">4</w:t>
            </w:r>
          </w:p>
        </w:tc>
        <w:tc>
          <w:tcPr>
            <w:tcW w:w="3685" w:type="dxa"/>
          </w:tcPr>
          <w:p>
            <w:pPr>
              <w:pStyle w:val="0"/>
            </w:pPr>
            <w:r>
              <w:rPr>
                <w:sz w:val="20"/>
              </w:rPr>
              <w:t xml:space="preserve">Наличие молодых семей, признанных нуждающимися в улучшении жилищных условий после 1 марта 2005 года</w:t>
            </w:r>
          </w:p>
        </w:tc>
        <w:tc>
          <w:tcPr>
            <w:tcW w:w="3515" w:type="dxa"/>
          </w:tcPr>
          <w:p>
            <w:pPr>
              <w:pStyle w:val="0"/>
            </w:pPr>
            <w:r>
              <w:rPr>
                <w:sz w:val="20"/>
              </w:rPr>
              <w:t xml:space="preserve">Определяется по наличию молодых семей, заявленных муниципальным образованием и включенных в Список претендентов.</w:t>
            </w:r>
          </w:p>
          <w:p>
            <w:pPr>
              <w:pStyle w:val="0"/>
            </w:pPr>
            <w:r>
              <w:rPr>
                <w:sz w:val="20"/>
              </w:rPr>
              <w:t xml:space="preserve">Баллы распределяются от 1 до 16, чем ранее дата признания молодой семьи нуждающейся в улучшении жилищных условий, тем выше балл:</w:t>
            </w:r>
          </w:p>
          <w:p>
            <w:pPr>
              <w:pStyle w:val="0"/>
            </w:pPr>
            <w:r>
              <w:rPr>
                <w:sz w:val="20"/>
              </w:rPr>
              <w:t xml:space="preserve">в период с 1 марта 2005 года по 2011 год (включительно) - 16 баллов;</w:t>
            </w:r>
          </w:p>
          <w:p>
            <w:pPr>
              <w:pStyle w:val="0"/>
            </w:pPr>
            <w:r>
              <w:rPr>
                <w:sz w:val="20"/>
              </w:rPr>
              <w:t xml:space="preserve">в период с 2012 по 2013 год (включительно) - 8 баллов;</w:t>
            </w:r>
          </w:p>
          <w:p>
            <w:pPr>
              <w:pStyle w:val="0"/>
            </w:pPr>
            <w:r>
              <w:rPr>
                <w:sz w:val="20"/>
              </w:rPr>
              <w:t xml:space="preserve">в период с 2014 по 2015 год (включительно) - 4 балла;</w:t>
            </w:r>
          </w:p>
          <w:p>
            <w:pPr>
              <w:pStyle w:val="0"/>
            </w:pPr>
            <w:r>
              <w:rPr>
                <w:sz w:val="20"/>
              </w:rPr>
              <w:t xml:space="preserve">в период с 2016 по 2018 год (включительно) - 2 балла;</w:t>
            </w:r>
          </w:p>
          <w:p>
            <w:pPr>
              <w:pStyle w:val="0"/>
            </w:pPr>
            <w:r>
              <w:rPr>
                <w:sz w:val="20"/>
              </w:rPr>
              <w:t xml:space="preserve">в период с 2019 по 2026 год (включительно) - 1 балл</w:t>
            </w:r>
          </w:p>
        </w:tc>
        <w:tc>
          <w:tcPr>
            <w:tcW w:w="1361" w:type="dxa"/>
          </w:tcPr>
          <w:p>
            <w:pPr>
              <w:pStyle w:val="0"/>
              <w:jc w:val="center"/>
            </w:pPr>
            <w:r>
              <w:rPr>
                <w:sz w:val="20"/>
              </w:rPr>
              <w:t xml:space="preserve">10</w:t>
            </w:r>
          </w:p>
        </w:tc>
      </w:tr>
    </w:tbl>
    <w:p>
      <w:pPr>
        <w:pStyle w:val="0"/>
        <w:ind w:firstLine="540"/>
        <w:jc w:val="both"/>
      </w:pPr>
      <w:r>
        <w:rPr>
          <w:sz w:val="20"/>
        </w:rPr>
      </w:r>
    </w:p>
    <w:p>
      <w:pPr>
        <w:pStyle w:val="0"/>
        <w:ind w:firstLine="540"/>
        <w:jc w:val="both"/>
      </w:pPr>
      <w:r>
        <w:rPr>
          <w:sz w:val="20"/>
        </w:rPr>
        <w:t xml:space="preserve">Методика расчета:</w:t>
      </w:r>
    </w:p>
    <w:p>
      <w:pPr>
        <w:pStyle w:val="0"/>
        <w:ind w:firstLine="540"/>
        <w:jc w:val="both"/>
      </w:pPr>
      <w:r>
        <w:rPr>
          <w:sz w:val="20"/>
        </w:rPr>
      </w:r>
    </w:p>
    <w:p>
      <w:pPr>
        <w:pStyle w:val="0"/>
        <w:jc w:val="center"/>
      </w:pPr>
      <w:r>
        <w:rPr>
          <w:sz w:val="20"/>
        </w:rPr>
        <w:t xml:space="preserve">ИО = О1 x В1 + О2 x В2 + О3 x В3 + О4 x В4,</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ИО - итоговая оценка по муниципальному образованию;</w:t>
      </w:r>
    </w:p>
    <w:p>
      <w:pPr>
        <w:pStyle w:val="0"/>
        <w:spacing w:before="200" w:line-rule="auto"/>
        <w:ind w:firstLine="540"/>
        <w:jc w:val="both"/>
      </w:pPr>
      <w:r>
        <w:rPr>
          <w:sz w:val="20"/>
        </w:rPr>
        <w:t xml:space="preserve">О1, О2, О3, О4 - балльная оценка по соответствующему критерию;</w:t>
      </w:r>
    </w:p>
    <w:p>
      <w:pPr>
        <w:pStyle w:val="0"/>
        <w:spacing w:before="200" w:line-rule="auto"/>
        <w:ind w:firstLine="540"/>
        <w:jc w:val="both"/>
      </w:pPr>
      <w:r>
        <w:rPr>
          <w:sz w:val="20"/>
        </w:rPr>
        <w:t xml:space="preserve">В1, В2, В3, В4 - вес соответствующего критерия.</w:t>
      </w:r>
    </w:p>
    <w:p>
      <w:pPr>
        <w:pStyle w:val="0"/>
        <w:jc w:val="both"/>
      </w:pPr>
      <w:r>
        <w:rPr>
          <w:sz w:val="20"/>
        </w:rPr>
        <w:t xml:space="preserve">(п. 3.21.1 в ред. </w:t>
      </w:r>
      <w:hyperlink w:history="0" r:id="rId478" w:tooltip="Постановление Правительства Ленинградской области от 26.12.2024 N 986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26.12.2024 N 986)</w:t>
      </w:r>
    </w:p>
    <w:p>
      <w:pPr>
        <w:pStyle w:val="0"/>
      </w:pPr>
      <w:r>
        <w:rPr>
          <w:sz w:val="20"/>
        </w:rPr>
      </w:r>
    </w:p>
    <w:p>
      <w:pPr>
        <w:pStyle w:val="0"/>
        <w:ind w:firstLine="540"/>
        <w:jc w:val="both"/>
      </w:pPr>
      <w:r>
        <w:rPr>
          <w:sz w:val="20"/>
        </w:rPr>
        <w:t xml:space="preserve">3.21.2. На основании проведенной оценки заявок комиссия формирует перечень муниципальных образований, в котором муниципальные образования ранжируются от наибольшей суммы баллов к наименьшей, и оформляет соответствующий протокол.</w:t>
      </w:r>
    </w:p>
    <w:p>
      <w:pPr>
        <w:pStyle w:val="0"/>
        <w:spacing w:before="200" w:line-rule="auto"/>
        <w:ind w:firstLine="540"/>
        <w:jc w:val="both"/>
      </w:pPr>
      <w:r>
        <w:rPr>
          <w:sz w:val="20"/>
        </w:rPr>
        <w:t xml:space="preserve">3.21.3. В случае когда заявки получают одинаковое количество баллов, приоритет отдается заявке, в списках которой заявлена молодая семья, признанная нуждающейся в улучшении жилищных условий, с более ранней датой признания.</w:t>
      </w:r>
    </w:p>
    <w:p>
      <w:pPr>
        <w:pStyle w:val="0"/>
        <w:spacing w:before="200" w:line-rule="auto"/>
        <w:ind w:firstLine="540"/>
        <w:jc w:val="both"/>
      </w:pPr>
      <w:r>
        <w:rPr>
          <w:sz w:val="20"/>
        </w:rPr>
        <w:t xml:space="preserve">3.21.4. В случае когда в заявке молодые семьи признаны (приняты на учет) в качестве нуждающихся в улучшении жилищных условий в один и тот же день, приоритет отдается заявке, в списках которой заявлена молодая семья по дате рождения участника-заявителя в хронологической последовательности от более ранней даты к более поздней.</w:t>
      </w:r>
    </w:p>
    <w:p>
      <w:pPr>
        <w:pStyle w:val="0"/>
        <w:spacing w:before="200" w:line-rule="auto"/>
        <w:ind w:firstLine="540"/>
        <w:jc w:val="both"/>
      </w:pPr>
      <w:r>
        <w:rPr>
          <w:sz w:val="20"/>
        </w:rPr>
        <w:t xml:space="preserve">3.22. На основании результатов оценки заявок по балльной системе Комитет подводит итоги конкурсного отбора и определяет победителей конкурсного отбора.</w:t>
      </w:r>
    </w:p>
    <w:p>
      <w:pPr>
        <w:pStyle w:val="0"/>
        <w:spacing w:before="200" w:line-rule="auto"/>
        <w:ind w:firstLine="540"/>
        <w:jc w:val="both"/>
      </w:pPr>
      <w:r>
        <w:rPr>
          <w:sz w:val="20"/>
        </w:rPr>
        <w:t xml:space="preserve">3.23. Победителями конкурсного отбора для получения субсидий в очередном финансовом году и плановом периоде признаются муниципальные образования, набравшие в сумме наибольшее количество баллов в совокупности по всем критериям, в пределах размера бюджетных ассигнований, предусмотренных в очередном финансовом году и плановом периоде соответственно. Муниципальные образования, не ставшие победителями конкурсного отбора, включаются в резерв на получение субсидии.</w:t>
      </w:r>
    </w:p>
    <w:bookmarkStart w:id="3624" w:name="P3624"/>
    <w:bookmarkEnd w:id="3624"/>
    <w:p>
      <w:pPr>
        <w:pStyle w:val="0"/>
        <w:spacing w:before="200" w:line-rule="auto"/>
        <w:ind w:firstLine="540"/>
        <w:jc w:val="both"/>
      </w:pPr>
      <w:r>
        <w:rPr>
          <w:sz w:val="20"/>
        </w:rPr>
        <w:t xml:space="preserve">3.24. Результаты конкурсного отбора утверждаются правовым актом Комитета в течение пяти рабочих дней с даты оформления протокола комиссии.</w:t>
      </w:r>
    </w:p>
    <w:p>
      <w:pPr>
        <w:pStyle w:val="0"/>
        <w:spacing w:before="200" w:line-rule="auto"/>
        <w:ind w:firstLine="540"/>
        <w:jc w:val="both"/>
      </w:pPr>
      <w:r>
        <w:rPr>
          <w:sz w:val="20"/>
        </w:rPr>
        <w:t xml:space="preserve">В течение пяти рабочих дней с даты принятия правового акта Комитета, указанного в </w:t>
      </w:r>
      <w:hyperlink w:history="0" w:anchor="P3624" w:tooltip="3.24. Результаты конкурсного отбора утверждаются правовым актом Комитета в течение пяти рабочих дней с даты оформления протокола комиссии.">
        <w:r>
          <w:rPr>
            <w:sz w:val="20"/>
            <w:color w:val="0000ff"/>
          </w:rPr>
          <w:t xml:space="preserve">абзаце первом</w:t>
        </w:r>
      </w:hyperlink>
      <w:r>
        <w:rPr>
          <w:sz w:val="20"/>
        </w:rPr>
        <w:t xml:space="preserve"> настоящего пункта, уведомляет муниципальные образования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pPr>
        <w:pStyle w:val="0"/>
        <w:spacing w:before="200" w:line-rule="auto"/>
        <w:ind w:firstLine="540"/>
        <w:jc w:val="both"/>
      </w:pPr>
      <w:r>
        <w:rPr>
          <w:sz w:val="20"/>
        </w:rPr>
        <w:t xml:space="preserve">3.25. В случае отказа победителя конкурсного отбора от предоставленной субсидии или высвобождения денежных средств субсидии в результате пересмотра размера предоставленной субсидии победителю конкурсного отбора и при наличии муниципальных образований - участников конкурсного отбора, не ставших победителями конкурсного отбора, но включенных в резерв на получение субсидии, такие муниципальные образования признаются победителями конкурсного отбора путем внесения соответствующих изменений в протокол конкурсного отбора. При этом указанные муниципальные образования должны подтвердить актуальность заявки соответствующим письмом в течение 10 рабочих дней с даты получения уведомления Комитета о наличии высвободившихся денежных средств субсидии.</w:t>
      </w:r>
    </w:p>
    <w:p>
      <w:pPr>
        <w:pStyle w:val="0"/>
      </w:pPr>
      <w:r>
        <w:rPr>
          <w:sz w:val="20"/>
        </w:rPr>
      </w:r>
    </w:p>
    <w:p>
      <w:pPr>
        <w:pStyle w:val="2"/>
        <w:outlineLvl w:val="2"/>
        <w:jc w:val="center"/>
      </w:pPr>
      <w:r>
        <w:rPr>
          <w:sz w:val="20"/>
        </w:rPr>
        <w:t xml:space="preserve">4. Порядок распределения субсидий муниципальным образованиям</w:t>
      </w:r>
    </w:p>
    <w:p>
      <w:pPr>
        <w:pStyle w:val="0"/>
      </w:pPr>
      <w:r>
        <w:rPr>
          <w:sz w:val="20"/>
        </w:rPr>
      </w:r>
    </w:p>
    <w:p>
      <w:pPr>
        <w:pStyle w:val="0"/>
        <w:ind w:firstLine="540"/>
        <w:jc w:val="both"/>
      </w:pPr>
      <w:r>
        <w:rPr>
          <w:sz w:val="20"/>
        </w:rPr>
        <w:t xml:space="preserve">4.1. Комитет осуществляет расчет размеров субсидий в пределах ассигнований, утвержденных областным законом об областном бюджете Ленинградской области на реализацию Мероприятия на соответствующий финансовый год и на плановый период.</w:t>
      </w:r>
    </w:p>
    <w:p>
      <w:pPr>
        <w:pStyle w:val="0"/>
        <w:spacing w:before="200" w:line-rule="auto"/>
        <w:ind w:firstLine="540"/>
        <w:jc w:val="both"/>
      </w:pPr>
      <w:r>
        <w:rPr>
          <w:sz w:val="20"/>
        </w:rPr>
        <w:t xml:space="preserve">4.2. Размер субсидии для каждого муниципального образования определяется исходя из расчетного объема расходов муниципальных образований с учетом </w:t>
      </w:r>
      <w:hyperlink w:history="0" w:anchor="P3560" w:tooltip="3.16. Администрации муниципальных образований в течение пяти календарных дней после получения выписок из Списка претендентов направляют в Комитет сведения об объеме запрашиваемых средств субсидии, которые являются неотъемлемой частью заявки. При этом объем запрашиваемых средств областного бюджета Ленинградской области и федерального бюджета определяется муниципальными образованиями исходя из размеров социальных выплат, предоставляемых молодым семьям, включенным по конкретному муниципальному образованию в...">
        <w:r>
          <w:rPr>
            <w:sz w:val="20"/>
            <w:color w:val="0000ff"/>
          </w:rPr>
          <w:t xml:space="preserve">пункта 3.16</w:t>
        </w:r>
      </w:hyperlink>
      <w:r>
        <w:rPr>
          <w:sz w:val="20"/>
        </w:rPr>
        <w:t xml:space="preserve"> настоящего Порядка.</w:t>
      </w:r>
    </w:p>
    <w:bookmarkStart w:id="3632" w:name="P3632"/>
    <w:bookmarkEnd w:id="3632"/>
    <w:p>
      <w:pPr>
        <w:pStyle w:val="0"/>
        <w:spacing w:before="200" w:line-rule="auto"/>
        <w:ind w:firstLine="540"/>
        <w:jc w:val="both"/>
      </w:pPr>
      <w:r>
        <w:rPr>
          <w:sz w:val="20"/>
        </w:rPr>
        <w:t xml:space="preserve">4.3. Размер социальной выплаты (РСВ), предоставляемой молодым семьям за счет средств областного бюджета, федерального бюджета и местного бюджета с учетом </w:t>
      </w:r>
      <w:hyperlink w:history="0" r:id="rId479" w:tooltip="Постановление Правительства РФ от 17.12.2010 N 1050 (ред. от 07.11.2024)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пунктов 10</w:t>
        </w:r>
      </w:hyperlink>
      <w:r>
        <w:rPr>
          <w:sz w:val="20"/>
        </w:rPr>
        <w:t xml:space="preserve"> - </w:t>
      </w:r>
      <w:hyperlink w:history="0" r:id="rId480" w:tooltip="Постановление Правительства РФ от 17.12.2010 N 1050 (ред. от 07.11.2024)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12</w:t>
        </w:r>
      </w:hyperlink>
      <w:r>
        <w:rPr>
          <w:sz w:val="20"/>
        </w:rPr>
        <w:t xml:space="preserve"> Федеральных Правил, не превышает 50 процентов от расчетной стоимости жилья и рассчитывается по формуле:</w:t>
      </w:r>
    </w:p>
    <w:p>
      <w:pPr>
        <w:pStyle w:val="0"/>
      </w:pPr>
      <w:r>
        <w:rPr>
          <w:sz w:val="20"/>
        </w:rPr>
      </w:r>
    </w:p>
    <w:p>
      <w:pPr>
        <w:pStyle w:val="0"/>
        <w:jc w:val="center"/>
      </w:pPr>
      <w:r>
        <w:rPr>
          <w:sz w:val="20"/>
        </w:rPr>
        <w:t xml:space="preserve">РСВ = СтЖ x 50%,</w:t>
      </w:r>
    </w:p>
    <w:p>
      <w:pPr>
        <w:pStyle w:val="0"/>
      </w:pPr>
      <w:r>
        <w:rPr>
          <w:sz w:val="20"/>
        </w:rPr>
      </w:r>
    </w:p>
    <w:p>
      <w:pPr>
        <w:pStyle w:val="0"/>
        <w:ind w:firstLine="540"/>
        <w:jc w:val="both"/>
      </w:pPr>
      <w:r>
        <w:rPr>
          <w:sz w:val="20"/>
        </w:rPr>
        <w:t xml:space="preserve">где СтЖ - расчетная стоимость приобретения (строительства) жилья, используемая для расчета размера социальной выплаты, определяемая в соответствии с </w:t>
      </w:r>
      <w:hyperlink w:history="0" r:id="rId481" w:tooltip="Постановление Правительства РФ от 17.12.2010 N 1050 (ред. от 07.11.2024)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пунктом 16</w:t>
        </w:r>
      </w:hyperlink>
      <w:r>
        <w:rPr>
          <w:sz w:val="20"/>
        </w:rPr>
        <w:t xml:space="preserve"> Федеральных Правил.</w:t>
      </w:r>
    </w:p>
    <w:p>
      <w:pPr>
        <w:pStyle w:val="0"/>
      </w:pPr>
      <w:r>
        <w:rPr>
          <w:sz w:val="20"/>
        </w:rPr>
      </w:r>
    </w:p>
    <w:p>
      <w:pPr>
        <w:pStyle w:val="0"/>
        <w:ind w:firstLine="540"/>
        <w:jc w:val="both"/>
      </w:pPr>
      <w:r>
        <w:rPr>
          <w:sz w:val="20"/>
        </w:rPr>
        <w:t xml:space="preserve">4.4. Доля средств федерального бюджета в социальной выплате рассчитывается Комитетом после определения Минстроем России размера субсидии, предоставляемой областному бюджету Ленинградской области из федерального бюджета, в соответствии с уровнем софинансирования, установленным в Соглашении с Минстроем России.</w:t>
      </w:r>
    </w:p>
    <w:p>
      <w:pPr>
        <w:pStyle w:val="0"/>
        <w:spacing w:before="200" w:line-rule="auto"/>
        <w:ind w:firstLine="540"/>
        <w:jc w:val="both"/>
      </w:pPr>
      <w:r>
        <w:rPr>
          <w:sz w:val="20"/>
        </w:rPr>
        <w:t xml:space="preserve">4.5. После утверждения Правительством Российской Федерации размера субсидии, предоставляемой бюджету Ленинградской области на планируемый (текущий) год, и доведения Минстроем России указанных сведений до Комитета Комитет производит распределение субсидий между муниципальными образованиями в рамках Мероприятия.</w:t>
      </w:r>
    </w:p>
    <w:p>
      <w:pPr>
        <w:pStyle w:val="0"/>
        <w:spacing w:before="200" w:line-rule="auto"/>
        <w:ind w:firstLine="540"/>
        <w:jc w:val="both"/>
      </w:pPr>
      <w:r>
        <w:rPr>
          <w:sz w:val="20"/>
        </w:rPr>
        <w:t xml:space="preserve">Распределение субсидий исходя из расчетного объема средств, необходимого для достижения значений результатов использования субсидии, осуществляется по формуле:</w:t>
      </w:r>
    </w:p>
    <w:p>
      <w:pPr>
        <w:pStyle w:val="0"/>
      </w:pPr>
      <w:r>
        <w:rPr>
          <w:sz w:val="20"/>
        </w:rPr>
      </w:r>
    </w:p>
    <w:p>
      <w:pPr>
        <w:pStyle w:val="0"/>
        <w:jc w:val="center"/>
      </w:pPr>
      <w:r>
        <w:rPr>
          <w:sz w:val="20"/>
        </w:rPr>
        <w:t xml:space="preserve">Сi = РОСi x УСi,</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Сi - объем субсидии бюджету i-го муниципального образования;</w:t>
      </w:r>
    </w:p>
    <w:p>
      <w:pPr>
        <w:pStyle w:val="0"/>
        <w:spacing w:before="200" w:line-rule="auto"/>
        <w:ind w:firstLine="540"/>
        <w:jc w:val="both"/>
      </w:pPr>
      <w:r>
        <w:rPr>
          <w:sz w:val="20"/>
        </w:rPr>
        <w:t xml:space="preserve">РОСi - расчетный объем расходов, необходимый для достижения значений результатов использования субсидии i-м муниципальным образованием, определяемый как сумма социальных выплат, предоставляемых молодым семьям i-го муниципального образования;</w:t>
      </w:r>
    </w:p>
    <w:p>
      <w:pPr>
        <w:pStyle w:val="0"/>
        <w:spacing w:before="200" w:line-rule="auto"/>
        <w:ind w:firstLine="540"/>
        <w:jc w:val="both"/>
      </w:pPr>
      <w:r>
        <w:rPr>
          <w:sz w:val="20"/>
        </w:rPr>
        <w:t xml:space="preserve">УСi - предельный уровень софинансирования для i-го муниципального образования (устанавливается в соответствии с </w:t>
      </w:r>
      <w:hyperlink w:history="0" r:id="rId482"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6.4</w:t>
        </w:r>
      </w:hyperlink>
      <w:r>
        <w:rPr>
          <w:sz w:val="20"/>
        </w:rPr>
        <w:t xml:space="preserve"> Правил).</w:t>
      </w:r>
    </w:p>
    <w:p>
      <w:pPr>
        <w:pStyle w:val="0"/>
      </w:pPr>
      <w:r>
        <w:rPr>
          <w:sz w:val="20"/>
        </w:rPr>
      </w:r>
    </w:p>
    <w:p>
      <w:pPr>
        <w:pStyle w:val="0"/>
        <w:ind w:firstLine="540"/>
        <w:jc w:val="both"/>
      </w:pPr>
      <w:r>
        <w:rPr>
          <w:sz w:val="20"/>
        </w:rPr>
        <w:t xml:space="preserve">4.6. Распределение субсидий утверждается нормативным правовым актом Правительства Ленинградской области в срок до 1 февраля года предоставления субсидий на очередной финансовый год и на плановый период.</w:t>
      </w:r>
    </w:p>
    <w:p>
      <w:pPr>
        <w:pStyle w:val="0"/>
        <w:spacing w:before="200" w:line-rule="auto"/>
        <w:ind w:firstLine="540"/>
        <w:jc w:val="both"/>
      </w:pPr>
      <w:r>
        <w:rPr>
          <w:sz w:val="20"/>
        </w:rPr>
        <w:t xml:space="preserve">4.7. При изменении объема бюджетных ассигнований областного бюджета Ленинградской области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областного закона об областном бюджете Ленинградской области на текущий финансовый год и на плановый период, который отражает соответствующие изменения.</w:t>
      </w:r>
    </w:p>
    <w:p>
      <w:pPr>
        <w:pStyle w:val="0"/>
        <w:spacing w:before="200" w:line-rule="auto"/>
        <w:ind w:firstLine="540"/>
        <w:jc w:val="both"/>
      </w:pPr>
      <w:r>
        <w:rPr>
          <w:sz w:val="20"/>
        </w:rPr>
        <w:t xml:space="preserve">4.8. Утвержденный для муниципального образования объем субсидии подлежит пересмотру в следующих случаях:</w:t>
      </w:r>
    </w:p>
    <w:p>
      <w:pPr>
        <w:pStyle w:val="0"/>
        <w:jc w:val="both"/>
      </w:pPr>
      <w:r>
        <w:rPr>
          <w:sz w:val="20"/>
        </w:rPr>
        <w:t xml:space="preserve">(в ред. </w:t>
      </w:r>
      <w:hyperlink w:history="0" r:id="rId483" w:tooltip="Постановление Правительства Ленинградской области от 19.11.2024 N 814 &quot;О внесении изменений в постановление Правительства Ленинградской области от 14 ноября 2013 года N 407 &quot;Об утверждении государственной программы Ленинградской области &quot;Формирование городской среды и обеспечение качественным жильем граждан на территории Ленинградской области&quot; {КонсультантПлюс}">
        <w:r>
          <w:rPr>
            <w:sz w:val="20"/>
            <w:color w:val="0000ff"/>
          </w:rPr>
          <w:t xml:space="preserve">Постановления</w:t>
        </w:r>
      </w:hyperlink>
      <w:r>
        <w:rPr>
          <w:sz w:val="20"/>
        </w:rPr>
        <w:t xml:space="preserve"> Правительства Ленинградской области от 19.11.2024 N 814)</w:t>
      </w:r>
    </w:p>
    <w:p>
      <w:pPr>
        <w:pStyle w:val="0"/>
        <w:spacing w:before="200" w:line-rule="auto"/>
        <w:ind w:firstLine="540"/>
        <w:jc w:val="both"/>
      </w:pPr>
      <w:r>
        <w:rPr>
          <w:sz w:val="20"/>
        </w:rPr>
        <w:t xml:space="preserve">а) при уточнении расчетного объема расходов, необходимого для достижения значений результатов использования субсидии;</w:t>
      </w:r>
    </w:p>
    <w:p>
      <w:pPr>
        <w:pStyle w:val="0"/>
        <w:spacing w:before="200" w:line-rule="auto"/>
        <w:ind w:firstLine="540"/>
        <w:jc w:val="both"/>
      </w:pPr>
      <w:r>
        <w:rPr>
          <w:sz w:val="20"/>
        </w:rPr>
        <w:t xml:space="preserve">б) при увеличении общего объема бюджетных ассигнований областного бюджета Ленинградской области, предусмотренного для предоставления субсидий;</w:t>
      </w:r>
    </w:p>
    <w:p>
      <w:pPr>
        <w:pStyle w:val="0"/>
        <w:spacing w:before="200" w:line-rule="auto"/>
        <w:ind w:firstLine="540"/>
        <w:jc w:val="both"/>
      </w:pPr>
      <w:r>
        <w:rPr>
          <w:sz w:val="20"/>
        </w:rPr>
        <w:t xml:space="preserve">в) при распределении нераспределенного объема субсидий;</w:t>
      </w:r>
    </w:p>
    <w:p>
      <w:pPr>
        <w:pStyle w:val="0"/>
        <w:spacing w:before="200" w:line-rule="auto"/>
        <w:ind w:firstLine="540"/>
        <w:jc w:val="both"/>
      </w:pPr>
      <w:r>
        <w:rPr>
          <w:sz w:val="20"/>
        </w:rPr>
        <w:t xml:space="preserve">г) при отсутствии заключенного соглашения в соответствии с </w:t>
      </w:r>
      <w:hyperlink w:history="0" r:id="rId484"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Перераспределение в течение года реализации Мероприятия субсидий между муниципальными образованиями, включенными в перечень получателей субсидий в очередном финансовом году и включенными в перечень получателей субсидий в плановом периоде, производится исходя из наибольшего количества баллов, набранных муниципальными образованиями в результате конкурсного отбора.</w:t>
      </w:r>
    </w:p>
    <w:p>
      <w:pPr>
        <w:pStyle w:val="0"/>
        <w:spacing w:before="200" w:line-rule="auto"/>
        <w:ind w:firstLine="540"/>
        <w:jc w:val="both"/>
      </w:pPr>
      <w:r>
        <w:rPr>
          <w:sz w:val="20"/>
        </w:rPr>
        <w:t xml:space="preserve">В случае отказа муниципального образования, включенного в перечень получателей субсидий в плановом периоде, от получения субсидии в очередном финансовом году распределение субсидии производится следующему муниципальному образованию из планового периода, которое готово подписать соглашение в очередном финансовом году. В случае отказа муниципального образования, включенного в перечень получателей субсидий в плановом периоде, от заключения соглашения субсидия распределяется муниципальному образованию, включенному в резерв на получение субсидии.</w:t>
      </w:r>
    </w:p>
    <w:p>
      <w:pPr>
        <w:pStyle w:val="0"/>
        <w:spacing w:before="200" w:line-rule="auto"/>
        <w:ind w:firstLine="540"/>
        <w:jc w:val="both"/>
      </w:pPr>
      <w:r>
        <w:rPr>
          <w:sz w:val="20"/>
        </w:rPr>
        <w:t xml:space="preserve">Порядок пересмотра утвержденного объема субсидий определяется правовым актом Комитета.</w:t>
      </w:r>
    </w:p>
    <w:p>
      <w:pPr>
        <w:pStyle w:val="0"/>
      </w:pPr>
      <w:r>
        <w:rPr>
          <w:sz w:val="20"/>
        </w:rPr>
      </w:r>
    </w:p>
    <w:p>
      <w:pPr>
        <w:pStyle w:val="2"/>
        <w:outlineLvl w:val="2"/>
        <w:jc w:val="center"/>
      </w:pPr>
      <w:r>
        <w:rPr>
          <w:sz w:val="20"/>
        </w:rPr>
        <w:t xml:space="preserve">5. Порядок предоставления субсидий</w:t>
      </w:r>
    </w:p>
    <w:p>
      <w:pPr>
        <w:pStyle w:val="0"/>
      </w:pPr>
      <w:r>
        <w:rPr>
          <w:sz w:val="20"/>
        </w:rPr>
      </w:r>
    </w:p>
    <w:bookmarkStart w:id="3663" w:name="P3663"/>
    <w:bookmarkEnd w:id="3663"/>
    <w:p>
      <w:pPr>
        <w:pStyle w:val="0"/>
        <w:ind w:firstLine="540"/>
        <w:jc w:val="both"/>
      </w:pPr>
      <w:r>
        <w:rPr>
          <w:sz w:val="20"/>
        </w:rPr>
        <w:t xml:space="preserve">5.1. Соглашение о предоставлении субсидии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 с учетом требований, установленных </w:t>
      </w:r>
      <w:hyperlink w:history="0" r:id="rId486"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4.2</w:t>
        </w:r>
      </w:hyperlink>
      <w:r>
        <w:rPr>
          <w:sz w:val="20"/>
        </w:rPr>
        <w:t xml:space="preserve"> Правил.</w:t>
      </w:r>
    </w:p>
    <w:bookmarkStart w:id="3664" w:name="P3664"/>
    <w:bookmarkEnd w:id="3664"/>
    <w:p>
      <w:pPr>
        <w:pStyle w:val="0"/>
        <w:spacing w:before="200" w:line-rule="auto"/>
        <w:ind w:firstLine="540"/>
        <w:jc w:val="both"/>
      </w:pPr>
      <w:r>
        <w:rPr>
          <w:sz w:val="20"/>
        </w:rPr>
        <w:t xml:space="preserve">5.2. Соглашение заключается в срок, установленный </w:t>
      </w:r>
      <w:hyperlink w:history="0" r:id="rId487"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 Внесение в Соглашение изменений осуществляется в соответствии с </w:t>
      </w:r>
      <w:hyperlink w:history="0" r:id="rId488"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pPr>
        <w:pStyle w:val="0"/>
        <w:spacing w:before="200" w:line-rule="auto"/>
        <w:ind w:firstLine="540"/>
        <w:jc w:val="both"/>
      </w:pPr>
      <w:r>
        <w:rPr>
          <w:sz w:val="20"/>
        </w:rPr>
        <w:t xml:space="preserve">В случае отсутствия в сроки, указанные в </w:t>
      </w:r>
      <w:hyperlink w:history="0" w:anchor="P3664" w:tooltip="5.2. Соглашение заключается в срок, установленный пунктом 4.3 Правил. Внесение в Соглашение изменений осуществляется в соответствии с пунктом 4.3 Правил.">
        <w:r>
          <w:rPr>
            <w:sz w:val="20"/>
            <w:color w:val="0000ff"/>
          </w:rPr>
          <w:t xml:space="preserve">пункте 5.2</w:t>
        </w:r>
      </w:hyperlink>
      <w:r>
        <w:rPr>
          <w:sz w:val="20"/>
        </w:rPr>
        <w:t xml:space="preserve"> настоящего Порядка,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финансовой год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pPr>
        <w:pStyle w:val="0"/>
        <w:spacing w:before="200" w:line-rule="auto"/>
        <w:ind w:firstLine="540"/>
        <w:jc w:val="both"/>
      </w:pPr>
      <w:r>
        <w:rPr>
          <w:sz w:val="20"/>
        </w:rPr>
        <w:t xml:space="preserve">5.3. При изменении утвержденного для муниципального образования объема субсидии соглашение (дополнительное соглашение) заключается не позднее 30 календарных дней после утверждения изменений в распределение субсидий, а в случае увеличения субсидии за счет средств федерального бюджета - после заключения Соглашения с Минстроем России (соответствующего дополнительного соглашения к Соглашению с Минстроем России), которым предусмотрено изменение распределения субсидий.</w:t>
      </w:r>
    </w:p>
    <w:p>
      <w:pPr>
        <w:pStyle w:val="0"/>
        <w:spacing w:before="200" w:line-rule="auto"/>
        <w:ind w:firstLine="540"/>
        <w:jc w:val="both"/>
      </w:pPr>
      <w:r>
        <w:rPr>
          <w:sz w:val="20"/>
        </w:rPr>
        <w:t xml:space="preserve">5.4. При заключении соглашения муниципальные образования представляют в Комитет документы, установленные </w:t>
      </w:r>
      <w:hyperlink w:history="0" r:id="rId489"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пунктом 4.4</w:t>
        </w:r>
      </w:hyperlink>
      <w:r>
        <w:rPr>
          <w:sz w:val="20"/>
        </w:rPr>
        <w:t xml:space="preserve"> Правил.</w:t>
      </w:r>
    </w:p>
    <w:p>
      <w:pPr>
        <w:pStyle w:val="0"/>
        <w:spacing w:before="200" w:line-rule="auto"/>
        <w:ind w:firstLine="540"/>
        <w:jc w:val="both"/>
      </w:pPr>
      <w:r>
        <w:rPr>
          <w:sz w:val="20"/>
        </w:rPr>
        <w:t xml:space="preserve">5.5.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pPr>
        <w:pStyle w:val="0"/>
        <w:spacing w:before="200" w:line-rule="auto"/>
        <w:ind w:firstLine="540"/>
        <w:jc w:val="both"/>
      </w:pPr>
      <w:r>
        <w:rPr>
          <w:sz w:val="20"/>
        </w:rPr>
        <w:t xml:space="preserve">5.6.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pPr>
        <w:pStyle w:val="0"/>
        <w:spacing w:before="200" w:line-rule="auto"/>
        <w:ind w:firstLine="540"/>
        <w:jc w:val="both"/>
      </w:pPr>
      <w:r>
        <w:rPr>
          <w:sz w:val="20"/>
        </w:rPr>
        <w:t xml:space="preserve">Перечень документов, подтверждающих потребность в осуществлении расходов, устанавливается в соглашении.</w:t>
      </w:r>
    </w:p>
    <w:p>
      <w:pPr>
        <w:pStyle w:val="0"/>
        <w:spacing w:before="200" w:line-rule="auto"/>
        <w:ind w:firstLine="540"/>
        <w:jc w:val="both"/>
      </w:pPr>
      <w:r>
        <w:rPr>
          <w:sz w:val="20"/>
        </w:rPr>
        <w:t xml:space="preserve">5.7.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pPr>
        <w:pStyle w:val="0"/>
        <w:spacing w:before="200" w:line-rule="auto"/>
        <w:ind w:firstLine="540"/>
        <w:jc w:val="both"/>
      </w:pPr>
      <w:r>
        <w:rPr>
          <w:sz w:val="20"/>
        </w:rPr>
        <w:t xml:space="preserve">5.8. Комитет до 15-го числа месяца, следующего за отчетным кварталом, и до 1 февраля года, следующего за отчетным, представляет в Комитет финансов Ленинградской области сводный отчет об использовании субсидий в разрезе муниципальных образований, а также отчетность о достижении значений результата использования субсидии.</w:t>
      </w:r>
    </w:p>
    <w:p>
      <w:pPr>
        <w:pStyle w:val="0"/>
        <w:spacing w:before="200" w:line-rule="auto"/>
        <w:ind w:firstLine="540"/>
        <w:jc w:val="both"/>
      </w:pPr>
      <w:r>
        <w:rPr>
          <w:sz w:val="20"/>
        </w:rPr>
        <w:t xml:space="preserve">5.9. Субсидия, не использованная в текущем финансовом году, подлежит возврату в областной бюджет Ленинградской области в порядке и в сроки, установленные правовым актом Комитета финансов Ленинградской области.</w:t>
      </w:r>
    </w:p>
    <w:p>
      <w:pPr>
        <w:pStyle w:val="0"/>
        <w:spacing w:before="200" w:line-rule="auto"/>
        <w:ind w:firstLine="540"/>
        <w:jc w:val="both"/>
      </w:pPr>
      <w:r>
        <w:rPr>
          <w:sz w:val="20"/>
        </w:rPr>
        <w:t xml:space="preserve">5.10. Принятие решения о подтверждении потребности в текущем году в остатке субсидии, предоставленной в отчетном году, допускается согласно </w:t>
      </w:r>
      <w:hyperlink w:history="0" r:id="rId490"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пункту 4.8</w:t>
        </w:r>
      </w:hyperlink>
      <w:r>
        <w:rPr>
          <w:sz w:val="20"/>
        </w:rPr>
        <w:t xml:space="preserve"> Правил.</w:t>
      </w:r>
    </w:p>
    <w:p>
      <w:pPr>
        <w:pStyle w:val="0"/>
        <w:spacing w:before="200" w:line-rule="auto"/>
        <w:ind w:firstLine="540"/>
        <w:jc w:val="both"/>
      </w:pPr>
      <w:r>
        <w:rPr>
          <w:sz w:val="20"/>
        </w:rPr>
        <w:t xml:space="preserve">5.11.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действующим законодательством.</w:t>
      </w:r>
    </w:p>
    <w:p>
      <w:pPr>
        <w:pStyle w:val="0"/>
        <w:spacing w:before="200" w:line-rule="auto"/>
        <w:ind w:firstLine="540"/>
        <w:jc w:val="both"/>
      </w:pPr>
      <w:r>
        <w:rPr>
          <w:sz w:val="20"/>
        </w:rPr>
        <w:t xml:space="preserve">5.12. В случае недостижения муниципальным образованием значений результата использования субсидии к нему применяются меры ответственности, предусмотренные </w:t>
      </w:r>
      <w:hyperlink w:history="0" r:id="rId491" w:tooltip="Постановление Правительства Ленинградской области от 20.07.2016 N 257 (ред. от 27.03.2025) &quot;Об утверждении Правил предоставления субсидий местным бюджетам из областного бюджета Ленинградской области&quot; {КонсультантПлюс}">
        <w:r>
          <w:rPr>
            <w:sz w:val="20"/>
            <w:color w:val="0000ff"/>
          </w:rPr>
          <w:t xml:space="preserve">разделом 5</w:t>
        </w:r>
      </w:hyperlink>
      <w:r>
        <w:rPr>
          <w:sz w:val="20"/>
        </w:rPr>
        <w:t xml:space="preserve"> Правил.</w:t>
      </w:r>
    </w:p>
    <w:p>
      <w:pPr>
        <w:pStyle w:val="0"/>
        <w:spacing w:before="200" w:line-rule="auto"/>
        <w:ind w:firstLine="540"/>
        <w:jc w:val="both"/>
      </w:pPr>
      <w:r>
        <w:rPr>
          <w:sz w:val="20"/>
        </w:rPr>
        <w:t xml:space="preserve">5.13. Обеспечение соблюдения муниципальными образованиями целей, порядка и условий предоставления субсидий (в том числе достижения ими значений результатов использования субсидии) осуществляется Комитетом как главным распорядителем бюджетных средств.</w:t>
      </w:r>
    </w:p>
    <w:p>
      <w:pPr>
        <w:pStyle w:val="0"/>
        <w:spacing w:before="200" w:line-rule="auto"/>
        <w:ind w:firstLine="540"/>
        <w:jc w:val="both"/>
      </w:pPr>
      <w:r>
        <w:rPr>
          <w:sz w:val="20"/>
        </w:rPr>
        <w:t xml:space="preserve">Контроль за соблюдением целей, порядка и условий предоставления субсидий, а также за соблюдением условий соглашений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14.11.2013 N 407</w:t>
            <w:br/>
            <w:t>(ред. от 25.03.2025)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Ленинградской области от 14.11.2013 N 407</w:t>
            <w:br/>
            <w:t>(ред. от 25.03.2025)</w:t>
            <w:br/>
            <w:t>"Об утверждении государственн...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SPB&amp;n=149542&amp;dst=100005" TargetMode = "External"/>
	<Relationship Id="rId8" Type="http://schemas.openxmlformats.org/officeDocument/2006/relationships/hyperlink" Target="https://login.consultant.ru/link/?req=doc&amp;base=SPB&amp;n=153423&amp;dst=100005" TargetMode = "External"/>
	<Relationship Id="rId9" Type="http://schemas.openxmlformats.org/officeDocument/2006/relationships/hyperlink" Target="https://login.consultant.ru/link/?req=doc&amp;base=SPB&amp;n=159690&amp;dst=100005" TargetMode = "External"/>
	<Relationship Id="rId10" Type="http://schemas.openxmlformats.org/officeDocument/2006/relationships/hyperlink" Target="https://login.consultant.ru/link/?req=doc&amp;base=SPB&amp;n=168693&amp;dst=100005" TargetMode = "External"/>
	<Relationship Id="rId11" Type="http://schemas.openxmlformats.org/officeDocument/2006/relationships/hyperlink" Target="https://login.consultant.ru/link/?req=doc&amp;base=SPB&amp;n=177847&amp;dst=100005" TargetMode = "External"/>
	<Relationship Id="rId12" Type="http://schemas.openxmlformats.org/officeDocument/2006/relationships/hyperlink" Target="https://login.consultant.ru/link/?req=doc&amp;base=SPB&amp;n=182905&amp;dst=100005" TargetMode = "External"/>
	<Relationship Id="rId13" Type="http://schemas.openxmlformats.org/officeDocument/2006/relationships/hyperlink" Target="https://login.consultant.ru/link/?req=doc&amp;base=SPB&amp;n=186708&amp;dst=100005" TargetMode = "External"/>
	<Relationship Id="rId14" Type="http://schemas.openxmlformats.org/officeDocument/2006/relationships/hyperlink" Target="https://login.consultant.ru/link/?req=doc&amp;base=SPB&amp;n=192314&amp;dst=100005" TargetMode = "External"/>
	<Relationship Id="rId15" Type="http://schemas.openxmlformats.org/officeDocument/2006/relationships/hyperlink" Target="https://login.consultant.ru/link/?req=doc&amp;base=SPB&amp;n=194573&amp;dst=100005" TargetMode = "External"/>
	<Relationship Id="rId16" Type="http://schemas.openxmlformats.org/officeDocument/2006/relationships/hyperlink" Target="https://login.consultant.ru/link/?req=doc&amp;base=SPB&amp;n=194394&amp;dst=100005" TargetMode = "External"/>
	<Relationship Id="rId17" Type="http://schemas.openxmlformats.org/officeDocument/2006/relationships/hyperlink" Target="https://login.consultant.ru/link/?req=doc&amp;base=SPB&amp;n=197848&amp;dst=100005" TargetMode = "External"/>
	<Relationship Id="rId18" Type="http://schemas.openxmlformats.org/officeDocument/2006/relationships/hyperlink" Target="https://login.consultant.ru/link/?req=doc&amp;base=SPB&amp;n=308064&amp;dst=100006" TargetMode = "External"/>
	<Relationship Id="rId19" Type="http://schemas.openxmlformats.org/officeDocument/2006/relationships/hyperlink" Target="https://login.consultant.ru/link/?req=doc&amp;base=SPB&amp;n=203710&amp;dst=100005" TargetMode = "External"/>
	<Relationship Id="rId20" Type="http://schemas.openxmlformats.org/officeDocument/2006/relationships/hyperlink" Target="https://login.consultant.ru/link/?req=doc&amp;base=SPB&amp;n=207394&amp;dst=100005" TargetMode = "External"/>
	<Relationship Id="rId21" Type="http://schemas.openxmlformats.org/officeDocument/2006/relationships/hyperlink" Target="https://login.consultant.ru/link/?req=doc&amp;base=SPB&amp;n=208232&amp;dst=100005" TargetMode = "External"/>
	<Relationship Id="rId22" Type="http://schemas.openxmlformats.org/officeDocument/2006/relationships/hyperlink" Target="https://login.consultant.ru/link/?req=doc&amp;base=SPB&amp;n=224062&amp;dst=100010" TargetMode = "External"/>
	<Relationship Id="rId23" Type="http://schemas.openxmlformats.org/officeDocument/2006/relationships/hyperlink" Target="https://login.consultant.ru/link/?req=doc&amp;base=SPB&amp;n=214139&amp;dst=100005" TargetMode = "External"/>
	<Relationship Id="rId24" Type="http://schemas.openxmlformats.org/officeDocument/2006/relationships/hyperlink" Target="https://login.consultant.ru/link/?req=doc&amp;base=SPB&amp;n=218035&amp;dst=100005" TargetMode = "External"/>
	<Relationship Id="rId25" Type="http://schemas.openxmlformats.org/officeDocument/2006/relationships/hyperlink" Target="https://login.consultant.ru/link/?req=doc&amp;base=SPB&amp;n=221548&amp;dst=100005" TargetMode = "External"/>
	<Relationship Id="rId26" Type="http://schemas.openxmlformats.org/officeDocument/2006/relationships/hyperlink" Target="https://login.consultant.ru/link/?req=doc&amp;base=SPB&amp;n=221046&amp;dst=100005" TargetMode = "External"/>
	<Relationship Id="rId27" Type="http://schemas.openxmlformats.org/officeDocument/2006/relationships/hyperlink" Target="https://login.consultant.ru/link/?req=doc&amp;base=SPB&amp;n=223241&amp;dst=100005" TargetMode = "External"/>
	<Relationship Id="rId28" Type="http://schemas.openxmlformats.org/officeDocument/2006/relationships/hyperlink" Target="https://login.consultant.ru/link/?req=doc&amp;base=SPB&amp;n=222726&amp;dst=100005" TargetMode = "External"/>
	<Relationship Id="rId29" Type="http://schemas.openxmlformats.org/officeDocument/2006/relationships/hyperlink" Target="https://login.consultant.ru/link/?req=doc&amp;base=SPB&amp;n=227245&amp;dst=100005" TargetMode = "External"/>
	<Relationship Id="rId30" Type="http://schemas.openxmlformats.org/officeDocument/2006/relationships/hyperlink" Target="https://login.consultant.ru/link/?req=doc&amp;base=SPB&amp;n=227363&amp;dst=100005" TargetMode = "External"/>
	<Relationship Id="rId31" Type="http://schemas.openxmlformats.org/officeDocument/2006/relationships/hyperlink" Target="https://login.consultant.ru/link/?req=doc&amp;base=SPB&amp;n=227749&amp;dst=100005" TargetMode = "External"/>
	<Relationship Id="rId32" Type="http://schemas.openxmlformats.org/officeDocument/2006/relationships/hyperlink" Target="https://login.consultant.ru/link/?req=doc&amp;base=SPB&amp;n=231453&amp;dst=100005" TargetMode = "External"/>
	<Relationship Id="rId33" Type="http://schemas.openxmlformats.org/officeDocument/2006/relationships/hyperlink" Target="https://login.consultant.ru/link/?req=doc&amp;base=SPB&amp;n=232812&amp;dst=100005" TargetMode = "External"/>
	<Relationship Id="rId34" Type="http://schemas.openxmlformats.org/officeDocument/2006/relationships/hyperlink" Target="https://login.consultant.ru/link/?req=doc&amp;base=SPB&amp;n=237072&amp;dst=100005" TargetMode = "External"/>
	<Relationship Id="rId35" Type="http://schemas.openxmlformats.org/officeDocument/2006/relationships/hyperlink" Target="https://login.consultant.ru/link/?req=doc&amp;base=SPB&amp;n=240844&amp;dst=100005" TargetMode = "External"/>
	<Relationship Id="rId36" Type="http://schemas.openxmlformats.org/officeDocument/2006/relationships/hyperlink" Target="https://login.consultant.ru/link/?req=doc&amp;base=SPB&amp;n=242517&amp;dst=100005" TargetMode = "External"/>
	<Relationship Id="rId37" Type="http://schemas.openxmlformats.org/officeDocument/2006/relationships/hyperlink" Target="https://login.consultant.ru/link/?req=doc&amp;base=SPB&amp;n=244183&amp;dst=100005" TargetMode = "External"/>
	<Relationship Id="rId38" Type="http://schemas.openxmlformats.org/officeDocument/2006/relationships/hyperlink" Target="https://login.consultant.ru/link/?req=doc&amp;base=SPB&amp;n=245702&amp;dst=100005" TargetMode = "External"/>
	<Relationship Id="rId39" Type="http://schemas.openxmlformats.org/officeDocument/2006/relationships/hyperlink" Target="https://login.consultant.ru/link/?req=doc&amp;base=SPB&amp;n=246715&amp;dst=100005" TargetMode = "External"/>
	<Relationship Id="rId40" Type="http://schemas.openxmlformats.org/officeDocument/2006/relationships/hyperlink" Target="https://login.consultant.ru/link/?req=doc&amp;base=SPB&amp;n=247964&amp;dst=100005" TargetMode = "External"/>
	<Relationship Id="rId41" Type="http://schemas.openxmlformats.org/officeDocument/2006/relationships/hyperlink" Target="https://login.consultant.ru/link/?req=doc&amp;base=SPB&amp;n=247960&amp;dst=100005" TargetMode = "External"/>
	<Relationship Id="rId42" Type="http://schemas.openxmlformats.org/officeDocument/2006/relationships/hyperlink" Target="https://login.consultant.ru/link/?req=doc&amp;base=SPB&amp;n=249709&amp;dst=100005" TargetMode = "External"/>
	<Relationship Id="rId43" Type="http://schemas.openxmlformats.org/officeDocument/2006/relationships/hyperlink" Target="https://login.consultant.ru/link/?req=doc&amp;base=SPB&amp;n=250304&amp;dst=100005" TargetMode = "External"/>
	<Relationship Id="rId44" Type="http://schemas.openxmlformats.org/officeDocument/2006/relationships/hyperlink" Target="https://login.consultant.ru/link/?req=doc&amp;base=SPB&amp;n=253915&amp;dst=100005" TargetMode = "External"/>
	<Relationship Id="rId45" Type="http://schemas.openxmlformats.org/officeDocument/2006/relationships/hyperlink" Target="https://login.consultant.ru/link/?req=doc&amp;base=SPB&amp;n=252738&amp;dst=100005" TargetMode = "External"/>
	<Relationship Id="rId46" Type="http://schemas.openxmlformats.org/officeDocument/2006/relationships/hyperlink" Target="https://login.consultant.ru/link/?req=doc&amp;base=SPB&amp;n=254201&amp;dst=100005" TargetMode = "External"/>
	<Relationship Id="rId47" Type="http://schemas.openxmlformats.org/officeDocument/2006/relationships/hyperlink" Target="https://login.consultant.ru/link/?req=doc&amp;base=SPB&amp;n=254450&amp;dst=100005" TargetMode = "External"/>
	<Relationship Id="rId48" Type="http://schemas.openxmlformats.org/officeDocument/2006/relationships/hyperlink" Target="https://login.consultant.ru/link/?req=doc&amp;base=SPB&amp;n=258134&amp;dst=100005" TargetMode = "External"/>
	<Relationship Id="rId49" Type="http://schemas.openxmlformats.org/officeDocument/2006/relationships/hyperlink" Target="https://login.consultant.ru/link/?req=doc&amp;base=SPB&amp;n=259980&amp;dst=100005" TargetMode = "External"/>
	<Relationship Id="rId50" Type="http://schemas.openxmlformats.org/officeDocument/2006/relationships/hyperlink" Target="https://login.consultant.ru/link/?req=doc&amp;base=SPB&amp;n=260357&amp;dst=100005" TargetMode = "External"/>
	<Relationship Id="rId51" Type="http://schemas.openxmlformats.org/officeDocument/2006/relationships/hyperlink" Target="https://login.consultant.ru/link/?req=doc&amp;base=SPB&amp;n=260699&amp;dst=100005" TargetMode = "External"/>
	<Relationship Id="rId52" Type="http://schemas.openxmlformats.org/officeDocument/2006/relationships/hyperlink" Target="https://login.consultant.ru/link/?req=doc&amp;base=SPB&amp;n=262301&amp;dst=100005" TargetMode = "External"/>
	<Relationship Id="rId53" Type="http://schemas.openxmlformats.org/officeDocument/2006/relationships/hyperlink" Target="https://login.consultant.ru/link/?req=doc&amp;base=SPB&amp;n=262778&amp;dst=100005" TargetMode = "External"/>
	<Relationship Id="rId54" Type="http://schemas.openxmlformats.org/officeDocument/2006/relationships/hyperlink" Target="https://login.consultant.ru/link/?req=doc&amp;base=SPB&amp;n=263357&amp;dst=100005" TargetMode = "External"/>
	<Relationship Id="rId55" Type="http://schemas.openxmlformats.org/officeDocument/2006/relationships/hyperlink" Target="https://login.consultant.ru/link/?req=doc&amp;base=SPB&amp;n=264748&amp;dst=100005" TargetMode = "External"/>
	<Relationship Id="rId56" Type="http://schemas.openxmlformats.org/officeDocument/2006/relationships/hyperlink" Target="https://login.consultant.ru/link/?req=doc&amp;base=SPB&amp;n=265715&amp;dst=100005" TargetMode = "External"/>
	<Relationship Id="rId57" Type="http://schemas.openxmlformats.org/officeDocument/2006/relationships/hyperlink" Target="https://login.consultant.ru/link/?req=doc&amp;base=SPB&amp;n=266313&amp;dst=100005" TargetMode = "External"/>
	<Relationship Id="rId58" Type="http://schemas.openxmlformats.org/officeDocument/2006/relationships/hyperlink" Target="https://login.consultant.ru/link/?req=doc&amp;base=SPB&amp;n=270866&amp;dst=100005" TargetMode = "External"/>
	<Relationship Id="rId59" Type="http://schemas.openxmlformats.org/officeDocument/2006/relationships/hyperlink" Target="https://login.consultant.ru/link/?req=doc&amp;base=SPB&amp;n=268962&amp;dst=100005" TargetMode = "External"/>
	<Relationship Id="rId60" Type="http://schemas.openxmlformats.org/officeDocument/2006/relationships/hyperlink" Target="https://login.consultant.ru/link/?req=doc&amp;base=SPB&amp;n=268882&amp;dst=100005" TargetMode = "External"/>
	<Relationship Id="rId61" Type="http://schemas.openxmlformats.org/officeDocument/2006/relationships/hyperlink" Target="https://login.consultant.ru/link/?req=doc&amp;base=SPB&amp;n=270337&amp;dst=100005" TargetMode = "External"/>
	<Relationship Id="rId62" Type="http://schemas.openxmlformats.org/officeDocument/2006/relationships/hyperlink" Target="https://login.consultant.ru/link/?req=doc&amp;base=SPB&amp;n=278354&amp;dst=100005" TargetMode = "External"/>
	<Relationship Id="rId63" Type="http://schemas.openxmlformats.org/officeDocument/2006/relationships/hyperlink" Target="https://login.consultant.ru/link/?req=doc&amp;base=SPB&amp;n=278380&amp;dst=100005" TargetMode = "External"/>
	<Relationship Id="rId64" Type="http://schemas.openxmlformats.org/officeDocument/2006/relationships/hyperlink" Target="https://login.consultant.ru/link/?req=doc&amp;base=SPB&amp;n=278908&amp;dst=100005" TargetMode = "External"/>
	<Relationship Id="rId65" Type="http://schemas.openxmlformats.org/officeDocument/2006/relationships/hyperlink" Target="https://login.consultant.ru/link/?req=doc&amp;base=SPB&amp;n=281193&amp;dst=100005" TargetMode = "External"/>
	<Relationship Id="rId66" Type="http://schemas.openxmlformats.org/officeDocument/2006/relationships/hyperlink" Target="https://login.consultant.ru/link/?req=doc&amp;base=SPB&amp;n=281383&amp;dst=100005" TargetMode = "External"/>
	<Relationship Id="rId67" Type="http://schemas.openxmlformats.org/officeDocument/2006/relationships/hyperlink" Target="https://login.consultant.ru/link/?req=doc&amp;base=SPB&amp;n=282263&amp;dst=100005" TargetMode = "External"/>
	<Relationship Id="rId68" Type="http://schemas.openxmlformats.org/officeDocument/2006/relationships/hyperlink" Target="https://login.consultant.ru/link/?req=doc&amp;base=SPB&amp;n=282283&amp;dst=100005" TargetMode = "External"/>
	<Relationship Id="rId69" Type="http://schemas.openxmlformats.org/officeDocument/2006/relationships/hyperlink" Target="https://login.consultant.ru/link/?req=doc&amp;base=SPB&amp;n=296972&amp;dst=100005" TargetMode = "External"/>
	<Relationship Id="rId70" Type="http://schemas.openxmlformats.org/officeDocument/2006/relationships/hyperlink" Target="https://login.consultant.ru/link/?req=doc&amp;base=SPB&amp;n=282943&amp;dst=100005" TargetMode = "External"/>
	<Relationship Id="rId71" Type="http://schemas.openxmlformats.org/officeDocument/2006/relationships/hyperlink" Target="https://login.consultant.ru/link/?req=doc&amp;base=SPB&amp;n=284469&amp;dst=100005" TargetMode = "External"/>
	<Relationship Id="rId72" Type="http://schemas.openxmlformats.org/officeDocument/2006/relationships/hyperlink" Target="https://login.consultant.ru/link/?req=doc&amp;base=SPB&amp;n=284552&amp;dst=100005" TargetMode = "External"/>
	<Relationship Id="rId73" Type="http://schemas.openxmlformats.org/officeDocument/2006/relationships/hyperlink" Target="https://login.consultant.ru/link/?req=doc&amp;base=SPB&amp;n=285048&amp;dst=100005" TargetMode = "External"/>
	<Relationship Id="rId74" Type="http://schemas.openxmlformats.org/officeDocument/2006/relationships/hyperlink" Target="https://login.consultant.ru/link/?req=doc&amp;base=SPB&amp;n=285897&amp;dst=100005" TargetMode = "External"/>
	<Relationship Id="rId75" Type="http://schemas.openxmlformats.org/officeDocument/2006/relationships/hyperlink" Target="https://login.consultant.ru/link/?req=doc&amp;base=SPB&amp;n=286770&amp;dst=100005" TargetMode = "External"/>
	<Relationship Id="rId76" Type="http://schemas.openxmlformats.org/officeDocument/2006/relationships/hyperlink" Target="https://login.consultant.ru/link/?req=doc&amp;base=SPB&amp;n=287659&amp;dst=100005" TargetMode = "External"/>
	<Relationship Id="rId77" Type="http://schemas.openxmlformats.org/officeDocument/2006/relationships/hyperlink" Target="https://login.consultant.ru/link/?req=doc&amp;base=SPB&amp;n=292656&amp;dst=100005" TargetMode = "External"/>
	<Relationship Id="rId78" Type="http://schemas.openxmlformats.org/officeDocument/2006/relationships/hyperlink" Target="https://login.consultant.ru/link/?req=doc&amp;base=SPB&amp;n=296826&amp;dst=100005" TargetMode = "External"/>
	<Relationship Id="rId79" Type="http://schemas.openxmlformats.org/officeDocument/2006/relationships/hyperlink" Target="https://login.consultant.ru/link/?req=doc&amp;base=SPB&amp;n=298221&amp;dst=100005" TargetMode = "External"/>
	<Relationship Id="rId80" Type="http://schemas.openxmlformats.org/officeDocument/2006/relationships/hyperlink" Target="https://login.consultant.ru/link/?req=doc&amp;base=SPB&amp;n=299053&amp;dst=100005" TargetMode = "External"/>
	<Relationship Id="rId81" Type="http://schemas.openxmlformats.org/officeDocument/2006/relationships/hyperlink" Target="https://login.consultant.ru/link/?req=doc&amp;base=SPB&amp;n=301505&amp;dst=100005" TargetMode = "External"/>
	<Relationship Id="rId82" Type="http://schemas.openxmlformats.org/officeDocument/2006/relationships/hyperlink" Target="https://login.consultant.ru/link/?req=doc&amp;base=SPB&amp;n=301982&amp;dst=100005" TargetMode = "External"/>
	<Relationship Id="rId83" Type="http://schemas.openxmlformats.org/officeDocument/2006/relationships/hyperlink" Target="https://login.consultant.ru/link/?req=doc&amp;base=SPB&amp;n=303226&amp;dst=100005" TargetMode = "External"/>
	<Relationship Id="rId84" Type="http://schemas.openxmlformats.org/officeDocument/2006/relationships/hyperlink" Target="https://login.consultant.ru/link/?req=doc&amp;base=SPB&amp;n=303479&amp;dst=100005" TargetMode = "External"/>
	<Relationship Id="rId85" Type="http://schemas.openxmlformats.org/officeDocument/2006/relationships/hyperlink" Target="https://login.consultant.ru/link/?req=doc&amp;base=SPB&amp;n=303895&amp;dst=100005" TargetMode = "External"/>
	<Relationship Id="rId86" Type="http://schemas.openxmlformats.org/officeDocument/2006/relationships/hyperlink" Target="https://login.consultant.ru/link/?req=doc&amp;base=SPB&amp;n=306776&amp;dst=100005" TargetMode = "External"/>
	<Relationship Id="rId87" Type="http://schemas.openxmlformats.org/officeDocument/2006/relationships/hyperlink" Target="https://login.consultant.ru/link/?req=doc&amp;base=SPB&amp;n=307426&amp;dst=100005" TargetMode = "External"/>
	<Relationship Id="rId88" Type="http://schemas.openxmlformats.org/officeDocument/2006/relationships/hyperlink" Target="https://login.consultant.ru/link/?req=doc&amp;base=SPB&amp;n=308665&amp;dst=100005" TargetMode = "External"/>
	<Relationship Id="rId89" Type="http://schemas.openxmlformats.org/officeDocument/2006/relationships/hyperlink" Target="https://login.consultant.ru/link/?req=doc&amp;base=SPB&amp;n=207394&amp;dst=100006" TargetMode = "External"/>
	<Relationship Id="rId90" Type="http://schemas.openxmlformats.org/officeDocument/2006/relationships/hyperlink" Target="https://login.consultant.ru/link/?req=doc&amp;base=SPB&amp;n=224062&amp;dst=100010" TargetMode = "External"/>
	<Relationship Id="rId91" Type="http://schemas.openxmlformats.org/officeDocument/2006/relationships/hyperlink" Target="https://login.consultant.ru/link/?req=doc&amp;base=SPB&amp;n=286770&amp;dst=100005" TargetMode = "External"/>
	<Relationship Id="rId92" Type="http://schemas.openxmlformats.org/officeDocument/2006/relationships/hyperlink" Target="https://login.consultant.ru/link/?req=doc&amp;base=SPB&amp;n=287659&amp;dst=100005" TargetMode = "External"/>
	<Relationship Id="rId93" Type="http://schemas.openxmlformats.org/officeDocument/2006/relationships/hyperlink" Target="https://login.consultant.ru/link/?req=doc&amp;base=SPB&amp;n=292656&amp;dst=100005" TargetMode = "External"/>
	<Relationship Id="rId94" Type="http://schemas.openxmlformats.org/officeDocument/2006/relationships/hyperlink" Target="https://login.consultant.ru/link/?req=doc&amp;base=SPB&amp;n=296826&amp;dst=100005" TargetMode = "External"/>
	<Relationship Id="rId95" Type="http://schemas.openxmlformats.org/officeDocument/2006/relationships/hyperlink" Target="https://login.consultant.ru/link/?req=doc&amp;base=SPB&amp;n=298221&amp;dst=100005" TargetMode = "External"/>
	<Relationship Id="rId96" Type="http://schemas.openxmlformats.org/officeDocument/2006/relationships/hyperlink" Target="https://login.consultant.ru/link/?req=doc&amp;base=SPB&amp;n=299053&amp;dst=100005" TargetMode = "External"/>
	<Relationship Id="rId97" Type="http://schemas.openxmlformats.org/officeDocument/2006/relationships/hyperlink" Target="https://login.consultant.ru/link/?req=doc&amp;base=SPB&amp;n=301505&amp;dst=100005" TargetMode = "External"/>
	<Relationship Id="rId98" Type="http://schemas.openxmlformats.org/officeDocument/2006/relationships/hyperlink" Target="https://login.consultant.ru/link/?req=doc&amp;base=SPB&amp;n=301982&amp;dst=100005" TargetMode = "External"/>
	<Relationship Id="rId99" Type="http://schemas.openxmlformats.org/officeDocument/2006/relationships/hyperlink" Target="https://login.consultant.ru/link/?req=doc&amp;base=SPB&amp;n=303226&amp;dst=100005" TargetMode = "External"/>
	<Relationship Id="rId100" Type="http://schemas.openxmlformats.org/officeDocument/2006/relationships/hyperlink" Target="https://login.consultant.ru/link/?req=doc&amp;base=SPB&amp;n=303479&amp;dst=100005" TargetMode = "External"/>
	<Relationship Id="rId101" Type="http://schemas.openxmlformats.org/officeDocument/2006/relationships/hyperlink" Target="https://login.consultant.ru/link/?req=doc&amp;base=SPB&amp;n=303895&amp;dst=100005" TargetMode = "External"/>
	<Relationship Id="rId102" Type="http://schemas.openxmlformats.org/officeDocument/2006/relationships/hyperlink" Target="https://login.consultant.ru/link/?req=doc&amp;base=SPB&amp;n=306776&amp;dst=100005" TargetMode = "External"/>
	<Relationship Id="rId103" Type="http://schemas.openxmlformats.org/officeDocument/2006/relationships/hyperlink" Target="https://login.consultant.ru/link/?req=doc&amp;base=SPB&amp;n=307426&amp;dst=100005" TargetMode = "External"/>
	<Relationship Id="rId104" Type="http://schemas.openxmlformats.org/officeDocument/2006/relationships/hyperlink" Target="https://login.consultant.ru/link/?req=doc&amp;base=SPB&amp;n=308665&amp;dst=100005" TargetMode = "External"/>
	<Relationship Id="rId105" Type="http://schemas.openxmlformats.org/officeDocument/2006/relationships/hyperlink" Target="https://login.consultant.ru/link/?req=doc&amp;base=LAW&amp;n=2875" TargetMode = "External"/>
	<Relationship Id="rId106" Type="http://schemas.openxmlformats.org/officeDocument/2006/relationships/hyperlink" Target="https://login.consultant.ru/link/?req=doc&amp;base=LAW&amp;n=493210" TargetMode = "External"/>
	<Relationship Id="rId107" Type="http://schemas.openxmlformats.org/officeDocument/2006/relationships/hyperlink" Target="https://login.consultant.ru/link/?req=doc&amp;base=LAW&amp;n=501852" TargetMode = "External"/>
	<Relationship Id="rId108" Type="http://schemas.openxmlformats.org/officeDocument/2006/relationships/hyperlink" Target="https://login.consultant.ru/link/?req=doc&amp;base=LAW&amp;n=358026" TargetMode = "External"/>
	<Relationship Id="rId109" Type="http://schemas.openxmlformats.org/officeDocument/2006/relationships/hyperlink" Target="https://login.consultant.ru/link/?req=doc&amp;base=LAW&amp;n=475991" TargetMode = "External"/>
	<Relationship Id="rId110" Type="http://schemas.openxmlformats.org/officeDocument/2006/relationships/hyperlink" Target="https://login.consultant.ru/link/?req=doc&amp;base=SPB&amp;n=301505&amp;dst=100011" TargetMode = "External"/>
	<Relationship Id="rId111" Type="http://schemas.openxmlformats.org/officeDocument/2006/relationships/hyperlink" Target="https://login.consultant.ru/link/?req=doc&amp;base=LAW&amp;n=95973" TargetMode = "External"/>
	<Relationship Id="rId112" Type="http://schemas.openxmlformats.org/officeDocument/2006/relationships/hyperlink" Target="https://login.consultant.ru/link/?req=doc&amp;base=LAW&amp;n=503685" TargetMode = "External"/>
	<Relationship Id="rId113" Type="http://schemas.openxmlformats.org/officeDocument/2006/relationships/hyperlink" Target="https://login.consultant.ru/link/?req=doc&amp;base=LAW&amp;n=483022" TargetMode = "External"/>
	<Relationship Id="rId114" Type="http://schemas.openxmlformats.org/officeDocument/2006/relationships/hyperlink" Target="https://login.consultant.ru/link/?req=doc&amp;base=SPB&amp;n=221116" TargetMode = "External"/>
	<Relationship Id="rId115" Type="http://schemas.openxmlformats.org/officeDocument/2006/relationships/hyperlink" Target="https://login.consultant.ru/link/?req=doc&amp;base=SPB&amp;n=221116&amp;dst=101224" TargetMode = "External"/>
	<Relationship Id="rId116" Type="http://schemas.openxmlformats.org/officeDocument/2006/relationships/hyperlink" Target="https://login.consultant.ru/link/?req=doc&amp;base=LAW&amp;n=358026" TargetMode = "External"/>
	<Relationship Id="rId117" Type="http://schemas.openxmlformats.org/officeDocument/2006/relationships/hyperlink" Target="https://login.consultant.ru/link/?req=doc&amp;base=LAW&amp;n=501852" TargetMode = "External"/>
	<Relationship Id="rId118" Type="http://schemas.openxmlformats.org/officeDocument/2006/relationships/hyperlink" Target="https://login.consultant.ru/link/?req=doc&amp;base=SPB&amp;n=296826&amp;dst=100016" TargetMode = "External"/>
	<Relationship Id="rId119" Type="http://schemas.openxmlformats.org/officeDocument/2006/relationships/hyperlink" Target="https://login.consultant.ru/link/?req=doc&amp;base=SPB&amp;n=298221&amp;dst=100011" TargetMode = "External"/>
	<Relationship Id="rId120" Type="http://schemas.openxmlformats.org/officeDocument/2006/relationships/hyperlink" Target="https://login.consultant.ru/link/?req=doc&amp;base=SPB&amp;n=303226&amp;dst=100011" TargetMode = "External"/>
	<Relationship Id="rId121" Type="http://schemas.openxmlformats.org/officeDocument/2006/relationships/hyperlink" Target="https://login.consultant.ru/link/?req=doc&amp;base=SPB&amp;n=303479&amp;dst=100011" TargetMode = "External"/>
	<Relationship Id="rId122" Type="http://schemas.openxmlformats.org/officeDocument/2006/relationships/hyperlink" Target="https://login.consultant.ru/link/?req=doc&amp;base=SPB&amp;n=306776&amp;dst=100011" TargetMode = "External"/>
	<Relationship Id="rId123" Type="http://schemas.openxmlformats.org/officeDocument/2006/relationships/hyperlink" Target="https://login.consultant.ru/link/?req=doc&amp;base=LAW&amp;n=480999&amp;dst=996" TargetMode = "External"/>
	<Relationship Id="rId124" Type="http://schemas.openxmlformats.org/officeDocument/2006/relationships/hyperlink" Target="https://login.consultant.ru/link/?req=doc&amp;base=LAW&amp;n=480999&amp;dst=1002" TargetMode = "External"/>
	<Relationship Id="rId125" Type="http://schemas.openxmlformats.org/officeDocument/2006/relationships/hyperlink" Target="https://login.consultant.ru/link/?req=doc&amp;base=SPB&amp;n=298221&amp;dst=100012" TargetMode = "External"/>
	<Relationship Id="rId126" Type="http://schemas.openxmlformats.org/officeDocument/2006/relationships/hyperlink" Target="https://login.consultant.ru/link/?req=doc&amp;base=LAW&amp;n=501852&amp;dst=1475" TargetMode = "External"/>
	<Relationship Id="rId127" Type="http://schemas.openxmlformats.org/officeDocument/2006/relationships/hyperlink" Target="https://login.consultant.ru/link/?req=doc&amp;base=LAW&amp;n=501852&amp;dst=4201" TargetMode = "External"/>
	<Relationship Id="rId128" Type="http://schemas.openxmlformats.org/officeDocument/2006/relationships/hyperlink" Target="https://login.consultant.ru/link/?req=doc&amp;base=SPB&amp;n=308870&amp;dst=100636" TargetMode = "External"/>
	<Relationship Id="rId129" Type="http://schemas.openxmlformats.org/officeDocument/2006/relationships/hyperlink" Target="https://login.consultant.ru/link/?req=doc&amp;base=SPB&amp;n=308870&amp;dst=100538" TargetMode = "External"/>
	<Relationship Id="rId130" Type="http://schemas.openxmlformats.org/officeDocument/2006/relationships/hyperlink" Target="https://login.consultant.ru/link/?req=doc&amp;base=LAW&amp;n=501852&amp;dst=1039" TargetMode = "External"/>
	<Relationship Id="rId131" Type="http://schemas.openxmlformats.org/officeDocument/2006/relationships/hyperlink" Target="https://login.consultant.ru/link/?req=doc&amp;base=LAW&amp;n=501852&amp;dst=2944" TargetMode = "External"/>
	<Relationship Id="rId132" Type="http://schemas.openxmlformats.org/officeDocument/2006/relationships/hyperlink" Target="https://login.consultant.ru/link/?req=doc&amp;base=LAW&amp;n=501852&amp;dst=1022" TargetMode = "External"/>
	<Relationship Id="rId133" Type="http://schemas.openxmlformats.org/officeDocument/2006/relationships/hyperlink" Target="https://login.consultant.ru/link/?req=doc&amp;base=LAW&amp;n=501852&amp;dst=1049" TargetMode = "External"/>
	<Relationship Id="rId134" Type="http://schemas.openxmlformats.org/officeDocument/2006/relationships/hyperlink" Target="https://login.consultant.ru/link/?req=doc&amp;base=SPB&amp;n=306776&amp;dst=100012" TargetMode = "External"/>
	<Relationship Id="rId135" Type="http://schemas.openxmlformats.org/officeDocument/2006/relationships/hyperlink" Target="https://login.consultant.ru/link/?req=doc&amp;base=SPB&amp;n=296826&amp;dst=100018" TargetMode = "External"/>
	<Relationship Id="rId136" Type="http://schemas.openxmlformats.org/officeDocument/2006/relationships/hyperlink" Target="https://login.consultant.ru/link/?req=doc&amp;base=SPB&amp;n=303479&amp;dst=100013" TargetMode = "External"/>
	<Relationship Id="rId137" Type="http://schemas.openxmlformats.org/officeDocument/2006/relationships/hyperlink" Target="https://login.consultant.ru/link/?req=doc&amp;base=SPB&amp;n=296826&amp;dst=100020" TargetMode = "External"/>
	<Relationship Id="rId138" Type="http://schemas.openxmlformats.org/officeDocument/2006/relationships/hyperlink" Target="https://login.consultant.ru/link/?req=doc&amp;base=SPB&amp;n=303479&amp;dst=100014" TargetMode = "External"/>
	<Relationship Id="rId139" Type="http://schemas.openxmlformats.org/officeDocument/2006/relationships/hyperlink" Target="https://login.consultant.ru/link/?req=doc&amp;base=SPB&amp;n=296826&amp;dst=100022" TargetMode = "External"/>
	<Relationship Id="rId140" Type="http://schemas.openxmlformats.org/officeDocument/2006/relationships/hyperlink" Target="https://login.consultant.ru/link/?req=doc&amp;base=SPB&amp;n=296826&amp;dst=100023" TargetMode = "External"/>
	<Relationship Id="rId141" Type="http://schemas.openxmlformats.org/officeDocument/2006/relationships/hyperlink" Target="https://login.consultant.ru/link/?req=doc&amp;base=SPB&amp;n=296826&amp;dst=100025" TargetMode = "External"/>
	<Relationship Id="rId142" Type="http://schemas.openxmlformats.org/officeDocument/2006/relationships/hyperlink" Target="https://login.consultant.ru/link/?req=doc&amp;base=SPB&amp;n=296826&amp;dst=100027" TargetMode = "External"/>
	<Relationship Id="rId143" Type="http://schemas.openxmlformats.org/officeDocument/2006/relationships/hyperlink" Target="https://login.consultant.ru/link/?req=doc&amp;base=SPB&amp;n=296826&amp;dst=100029" TargetMode = "External"/>
	<Relationship Id="rId144" Type="http://schemas.openxmlformats.org/officeDocument/2006/relationships/hyperlink" Target="https://login.consultant.ru/link/?req=doc&amp;base=SPB&amp;n=308870&amp;dst=100659" TargetMode = "External"/>
	<Relationship Id="rId145" Type="http://schemas.openxmlformats.org/officeDocument/2006/relationships/hyperlink" Target="https://login.consultant.ru/link/?req=doc&amp;base=SPB&amp;n=308870&amp;dst=100641" TargetMode = "External"/>
	<Relationship Id="rId146" Type="http://schemas.openxmlformats.org/officeDocument/2006/relationships/hyperlink" Target="https://login.consultant.ru/link/?req=doc&amp;base=SPB&amp;n=308870&amp;dst=100635" TargetMode = "External"/>
	<Relationship Id="rId147" Type="http://schemas.openxmlformats.org/officeDocument/2006/relationships/hyperlink" Target="https://login.consultant.ru/link/?req=doc&amp;base=SPB&amp;n=296826&amp;dst=100030" TargetMode = "External"/>
	<Relationship Id="rId148" Type="http://schemas.openxmlformats.org/officeDocument/2006/relationships/hyperlink" Target="https://login.consultant.ru/link/?req=doc&amp;base=SPB&amp;n=296826&amp;dst=100032" TargetMode = "External"/>
	<Relationship Id="rId149" Type="http://schemas.openxmlformats.org/officeDocument/2006/relationships/hyperlink" Target="https://login.consultant.ru/link/?req=doc&amp;base=SPB&amp;n=303226&amp;dst=100012" TargetMode = "External"/>
	<Relationship Id="rId150" Type="http://schemas.openxmlformats.org/officeDocument/2006/relationships/hyperlink" Target="https://login.consultant.ru/link/?req=doc&amp;base=SPB&amp;n=308870&amp;dst=100641" TargetMode = "External"/>
	<Relationship Id="rId151" Type="http://schemas.openxmlformats.org/officeDocument/2006/relationships/hyperlink" Target="https://login.consultant.ru/link/?req=doc&amp;base=LAW&amp;n=498284&amp;dst=100012" TargetMode = "External"/>
	<Relationship Id="rId152" Type="http://schemas.openxmlformats.org/officeDocument/2006/relationships/hyperlink" Target="https://login.consultant.ru/link/?req=doc&amp;base=LAW&amp;n=501852&amp;dst=2900" TargetMode = "External"/>
	<Relationship Id="rId153" Type="http://schemas.openxmlformats.org/officeDocument/2006/relationships/hyperlink" Target="https://login.consultant.ru/link/?req=doc&amp;base=SPB&amp;n=308870&amp;dst=100641" TargetMode = "External"/>
	<Relationship Id="rId154" Type="http://schemas.openxmlformats.org/officeDocument/2006/relationships/hyperlink" Target="https://login.consultant.ru/link/?req=doc&amp;base=SPB&amp;n=308870&amp;dst=100538" TargetMode = "External"/>
	<Relationship Id="rId155" Type="http://schemas.openxmlformats.org/officeDocument/2006/relationships/hyperlink" Target="https://login.consultant.ru/link/?req=doc&amp;base=SPB&amp;n=308870&amp;dst=100547" TargetMode = "External"/>
	<Relationship Id="rId156" Type="http://schemas.openxmlformats.org/officeDocument/2006/relationships/hyperlink" Target="https://login.consultant.ru/link/?req=doc&amp;base=SPB&amp;n=298221&amp;dst=100013" TargetMode = "External"/>
	<Relationship Id="rId157" Type="http://schemas.openxmlformats.org/officeDocument/2006/relationships/hyperlink" Target="https://login.consultant.ru/link/?req=doc&amp;base=SPB&amp;n=296826&amp;dst=100033" TargetMode = "External"/>
	<Relationship Id="rId158" Type="http://schemas.openxmlformats.org/officeDocument/2006/relationships/hyperlink" Target="https://login.consultant.ru/link/?req=doc&amp;base=SPB&amp;n=296826&amp;dst=100034" TargetMode = "External"/>
	<Relationship Id="rId159" Type="http://schemas.openxmlformats.org/officeDocument/2006/relationships/hyperlink" Target="https://login.consultant.ru/link/?req=doc&amp;base=SPB&amp;n=296826&amp;dst=100053" TargetMode = "External"/>
	<Relationship Id="rId160" Type="http://schemas.openxmlformats.org/officeDocument/2006/relationships/hyperlink" Target="https://login.consultant.ru/link/?req=doc&amp;base=SPB&amp;n=303479&amp;dst=100015" TargetMode = "External"/>
	<Relationship Id="rId161" Type="http://schemas.openxmlformats.org/officeDocument/2006/relationships/hyperlink" Target="https://login.consultant.ru/link/?req=doc&amp;base=SPB&amp;n=306776&amp;dst=100014" TargetMode = "External"/>
	<Relationship Id="rId162" Type="http://schemas.openxmlformats.org/officeDocument/2006/relationships/hyperlink" Target="https://login.consultant.ru/link/?req=doc&amp;base=SPB&amp;n=303479&amp;dst=100016" TargetMode = "External"/>
	<Relationship Id="rId163" Type="http://schemas.openxmlformats.org/officeDocument/2006/relationships/hyperlink" Target="https://login.consultant.ru/link/?req=doc&amp;base=SPB&amp;n=306776&amp;dst=100014" TargetMode = "External"/>
	<Relationship Id="rId164" Type="http://schemas.openxmlformats.org/officeDocument/2006/relationships/hyperlink" Target="https://login.consultant.ru/link/?req=doc&amp;base=SPB&amp;n=306776&amp;dst=100021" TargetMode = "External"/>
	<Relationship Id="rId165" Type="http://schemas.openxmlformats.org/officeDocument/2006/relationships/hyperlink" Target="https://login.consultant.ru/link/?req=doc&amp;base=SPB&amp;n=306776&amp;dst=100026" TargetMode = "External"/>
	<Relationship Id="rId166" Type="http://schemas.openxmlformats.org/officeDocument/2006/relationships/hyperlink" Target="https://login.consultant.ru/link/?req=doc&amp;base=SPB&amp;n=306776&amp;dst=100031" TargetMode = "External"/>
	<Relationship Id="rId167" Type="http://schemas.openxmlformats.org/officeDocument/2006/relationships/hyperlink" Target="https://login.consultant.ru/link/?req=doc&amp;base=SPB&amp;n=306776&amp;dst=100036" TargetMode = "External"/>
	<Relationship Id="rId168" Type="http://schemas.openxmlformats.org/officeDocument/2006/relationships/hyperlink" Target="https://login.consultant.ru/link/?req=doc&amp;base=SPB&amp;n=306776&amp;dst=100041" TargetMode = "External"/>
	<Relationship Id="rId169" Type="http://schemas.openxmlformats.org/officeDocument/2006/relationships/hyperlink" Target="https://login.consultant.ru/link/?req=doc&amp;base=SPB&amp;n=306776&amp;dst=100046" TargetMode = "External"/>
	<Relationship Id="rId170" Type="http://schemas.openxmlformats.org/officeDocument/2006/relationships/hyperlink" Target="https://login.consultant.ru/link/?req=doc&amp;base=SPB&amp;n=306776&amp;dst=100051" TargetMode = "External"/>
	<Relationship Id="rId171" Type="http://schemas.openxmlformats.org/officeDocument/2006/relationships/hyperlink" Target="https://login.consultant.ru/link/?req=doc&amp;base=SPB&amp;n=306776&amp;dst=100056" TargetMode = "External"/>
	<Relationship Id="rId172" Type="http://schemas.openxmlformats.org/officeDocument/2006/relationships/hyperlink" Target="https://login.consultant.ru/link/?req=doc&amp;base=SPB&amp;n=306776&amp;dst=100061" TargetMode = "External"/>
	<Relationship Id="rId173" Type="http://schemas.openxmlformats.org/officeDocument/2006/relationships/hyperlink" Target="https://login.consultant.ru/link/?req=doc&amp;base=SPB&amp;n=306776&amp;dst=100066" TargetMode = "External"/>
	<Relationship Id="rId174" Type="http://schemas.openxmlformats.org/officeDocument/2006/relationships/hyperlink" Target="https://login.consultant.ru/link/?req=doc&amp;base=SPB&amp;n=306776&amp;dst=100071" TargetMode = "External"/>
	<Relationship Id="rId175" Type="http://schemas.openxmlformats.org/officeDocument/2006/relationships/hyperlink" Target="https://login.consultant.ru/link/?req=doc&amp;base=SPB&amp;n=306776&amp;dst=100076" TargetMode = "External"/>
	<Relationship Id="rId176" Type="http://schemas.openxmlformats.org/officeDocument/2006/relationships/hyperlink" Target="https://login.consultant.ru/link/?req=doc&amp;base=SPB&amp;n=306776&amp;dst=100081" TargetMode = "External"/>
	<Relationship Id="rId177" Type="http://schemas.openxmlformats.org/officeDocument/2006/relationships/hyperlink" Target="https://login.consultant.ru/link/?req=doc&amp;base=SPB&amp;n=306776&amp;dst=100086" TargetMode = "External"/>
	<Relationship Id="rId178" Type="http://schemas.openxmlformats.org/officeDocument/2006/relationships/hyperlink" Target="https://login.consultant.ru/link/?req=doc&amp;base=SPB&amp;n=303479&amp;dst=100017" TargetMode = "External"/>
	<Relationship Id="rId179" Type="http://schemas.openxmlformats.org/officeDocument/2006/relationships/hyperlink" Target="https://login.consultant.ru/link/?req=doc&amp;base=SPB&amp;n=303479&amp;dst=100017" TargetMode = "External"/>
	<Relationship Id="rId180" Type="http://schemas.openxmlformats.org/officeDocument/2006/relationships/hyperlink" Target="https://login.consultant.ru/link/?req=doc&amp;base=SPB&amp;n=303479&amp;dst=100017" TargetMode = "External"/>
	<Relationship Id="rId181" Type="http://schemas.openxmlformats.org/officeDocument/2006/relationships/hyperlink" Target="https://login.consultant.ru/link/?req=doc&amp;base=SPB&amp;n=303479&amp;dst=100017" TargetMode = "External"/>
	<Relationship Id="rId182" Type="http://schemas.openxmlformats.org/officeDocument/2006/relationships/hyperlink" Target="https://login.consultant.ru/link/?req=doc&amp;base=SPB&amp;n=303479&amp;dst=100017" TargetMode = "External"/>
	<Relationship Id="rId183" Type="http://schemas.openxmlformats.org/officeDocument/2006/relationships/hyperlink" Target="https://login.consultant.ru/link/?req=doc&amp;base=SPB&amp;n=303479&amp;dst=100017" TargetMode = "External"/>
	<Relationship Id="rId184" Type="http://schemas.openxmlformats.org/officeDocument/2006/relationships/hyperlink" Target="https://login.consultant.ru/link/?req=doc&amp;base=SPB&amp;n=303479&amp;dst=100017" TargetMode = "External"/>
	<Relationship Id="rId185" Type="http://schemas.openxmlformats.org/officeDocument/2006/relationships/hyperlink" Target="https://login.consultant.ru/link/?req=doc&amp;base=SPB&amp;n=303479&amp;dst=100017" TargetMode = "External"/>
	<Relationship Id="rId186" Type="http://schemas.openxmlformats.org/officeDocument/2006/relationships/hyperlink" Target="https://login.consultant.ru/link/?req=doc&amp;base=SPB&amp;n=303479&amp;dst=100017" TargetMode = "External"/>
	<Relationship Id="rId187" Type="http://schemas.openxmlformats.org/officeDocument/2006/relationships/hyperlink" Target="https://login.consultant.ru/link/?req=doc&amp;base=SPB&amp;n=303479&amp;dst=100017" TargetMode = "External"/>
	<Relationship Id="rId188" Type="http://schemas.openxmlformats.org/officeDocument/2006/relationships/hyperlink" Target="https://login.consultant.ru/link/?req=doc&amp;base=SPB&amp;n=303479&amp;dst=100017" TargetMode = "External"/>
	<Relationship Id="rId189" Type="http://schemas.openxmlformats.org/officeDocument/2006/relationships/hyperlink" Target="https://login.consultant.ru/link/?req=doc&amp;base=SPB&amp;n=303479&amp;dst=100017" TargetMode = "External"/>
	<Relationship Id="rId190" Type="http://schemas.openxmlformats.org/officeDocument/2006/relationships/hyperlink" Target="https://login.consultant.ru/link/?req=doc&amp;base=SPB&amp;n=303479&amp;dst=100017" TargetMode = "External"/>
	<Relationship Id="rId191" Type="http://schemas.openxmlformats.org/officeDocument/2006/relationships/hyperlink" Target="https://login.consultant.ru/link/?req=doc&amp;base=SPB&amp;n=303479&amp;dst=100017" TargetMode = "External"/>
	<Relationship Id="rId192" Type="http://schemas.openxmlformats.org/officeDocument/2006/relationships/hyperlink" Target="https://login.consultant.ru/link/?req=doc&amp;base=SPB&amp;n=303479&amp;dst=100017" TargetMode = "External"/>
	<Relationship Id="rId193" Type="http://schemas.openxmlformats.org/officeDocument/2006/relationships/hyperlink" Target="https://login.consultant.ru/link/?req=doc&amp;base=SPB&amp;n=303479&amp;dst=100017" TargetMode = "External"/>
	<Relationship Id="rId194" Type="http://schemas.openxmlformats.org/officeDocument/2006/relationships/hyperlink" Target="https://login.consultant.ru/link/?req=doc&amp;base=SPB&amp;n=303479&amp;dst=100017" TargetMode = "External"/>
	<Relationship Id="rId195" Type="http://schemas.openxmlformats.org/officeDocument/2006/relationships/hyperlink" Target="https://login.consultant.ru/link/?req=doc&amp;base=SPB&amp;n=303479&amp;dst=100017" TargetMode = "External"/>
	<Relationship Id="rId196" Type="http://schemas.openxmlformats.org/officeDocument/2006/relationships/hyperlink" Target="https://login.consultant.ru/link/?req=doc&amp;base=SPB&amp;n=303479&amp;dst=100017" TargetMode = "External"/>
	<Relationship Id="rId197" Type="http://schemas.openxmlformats.org/officeDocument/2006/relationships/hyperlink" Target="https://login.consultant.ru/link/?req=doc&amp;base=SPB&amp;n=303479&amp;dst=100017" TargetMode = "External"/>
	<Relationship Id="rId198" Type="http://schemas.openxmlformats.org/officeDocument/2006/relationships/hyperlink" Target="https://login.consultant.ru/link/?req=doc&amp;base=SPB&amp;n=303479&amp;dst=100017" TargetMode = "External"/>
	<Relationship Id="rId199" Type="http://schemas.openxmlformats.org/officeDocument/2006/relationships/hyperlink" Target="https://login.consultant.ru/link/?req=doc&amp;base=SPB&amp;n=303479&amp;dst=100017" TargetMode = "External"/>
	<Relationship Id="rId200" Type="http://schemas.openxmlformats.org/officeDocument/2006/relationships/hyperlink" Target="https://login.consultant.ru/link/?req=doc&amp;base=SPB&amp;n=303479&amp;dst=100017" TargetMode = "External"/>
	<Relationship Id="rId201" Type="http://schemas.openxmlformats.org/officeDocument/2006/relationships/hyperlink" Target="https://login.consultant.ru/link/?req=doc&amp;base=SPB&amp;n=303479&amp;dst=100017" TargetMode = "External"/>
	<Relationship Id="rId202" Type="http://schemas.openxmlformats.org/officeDocument/2006/relationships/hyperlink" Target="https://login.consultant.ru/link/?req=doc&amp;base=SPB&amp;n=303479&amp;dst=100017" TargetMode = "External"/>
	<Relationship Id="rId203" Type="http://schemas.openxmlformats.org/officeDocument/2006/relationships/hyperlink" Target="https://login.consultant.ru/link/?req=doc&amp;base=SPB&amp;n=303479&amp;dst=100017" TargetMode = "External"/>
	<Relationship Id="rId204" Type="http://schemas.openxmlformats.org/officeDocument/2006/relationships/hyperlink" Target="https://login.consultant.ru/link/?req=doc&amp;base=SPB&amp;n=303479&amp;dst=100017" TargetMode = "External"/>
	<Relationship Id="rId205" Type="http://schemas.openxmlformats.org/officeDocument/2006/relationships/hyperlink" Target="https://login.consultant.ru/link/?req=doc&amp;base=SPB&amp;n=303479&amp;dst=100017" TargetMode = "External"/>
	<Relationship Id="rId206" Type="http://schemas.openxmlformats.org/officeDocument/2006/relationships/hyperlink" Target="https://login.consultant.ru/link/?req=doc&amp;base=SPB&amp;n=303479&amp;dst=100017" TargetMode = "External"/>
	<Relationship Id="rId207" Type="http://schemas.openxmlformats.org/officeDocument/2006/relationships/hyperlink" Target="https://login.consultant.ru/link/?req=doc&amp;base=SPB&amp;n=303479&amp;dst=100017" TargetMode = "External"/>
	<Relationship Id="rId208" Type="http://schemas.openxmlformats.org/officeDocument/2006/relationships/hyperlink" Target="https://login.consultant.ru/link/?req=doc&amp;base=SPB&amp;n=303479&amp;dst=100017" TargetMode = "External"/>
	<Relationship Id="rId209" Type="http://schemas.openxmlformats.org/officeDocument/2006/relationships/hyperlink" Target="https://login.consultant.ru/link/?req=doc&amp;base=SPB&amp;n=303479&amp;dst=100017" TargetMode = "External"/>
	<Relationship Id="rId210" Type="http://schemas.openxmlformats.org/officeDocument/2006/relationships/hyperlink" Target="https://login.consultant.ru/link/?req=doc&amp;base=SPB&amp;n=303479&amp;dst=100017" TargetMode = "External"/>
	<Relationship Id="rId211" Type="http://schemas.openxmlformats.org/officeDocument/2006/relationships/hyperlink" Target="https://login.consultant.ru/link/?req=doc&amp;base=SPB&amp;n=303479&amp;dst=100017" TargetMode = "External"/>
	<Relationship Id="rId212" Type="http://schemas.openxmlformats.org/officeDocument/2006/relationships/hyperlink" Target="https://login.consultant.ru/link/?req=doc&amp;base=SPB&amp;n=303479&amp;dst=100017" TargetMode = "External"/>
	<Relationship Id="rId213" Type="http://schemas.openxmlformats.org/officeDocument/2006/relationships/hyperlink" Target="https://login.consultant.ru/link/?req=doc&amp;base=SPB&amp;n=303479&amp;dst=100017" TargetMode = "External"/>
	<Relationship Id="rId214" Type="http://schemas.openxmlformats.org/officeDocument/2006/relationships/hyperlink" Target="https://login.consultant.ru/link/?req=doc&amp;base=SPB&amp;n=303479&amp;dst=100017" TargetMode = "External"/>
	<Relationship Id="rId215" Type="http://schemas.openxmlformats.org/officeDocument/2006/relationships/hyperlink" Target="https://login.consultant.ru/link/?req=doc&amp;base=SPB&amp;n=303479&amp;dst=100017" TargetMode = "External"/>
	<Relationship Id="rId216" Type="http://schemas.openxmlformats.org/officeDocument/2006/relationships/hyperlink" Target="https://login.consultant.ru/link/?req=doc&amp;base=SPB&amp;n=303479&amp;dst=100017" TargetMode = "External"/>
	<Relationship Id="rId217" Type="http://schemas.openxmlformats.org/officeDocument/2006/relationships/hyperlink" Target="https://login.consultant.ru/link/?req=doc&amp;base=SPB&amp;n=303479&amp;dst=100017" TargetMode = "External"/>
	<Relationship Id="rId218" Type="http://schemas.openxmlformats.org/officeDocument/2006/relationships/hyperlink" Target="https://login.consultant.ru/link/?req=doc&amp;base=SPB&amp;n=303479&amp;dst=100017" TargetMode = "External"/>
	<Relationship Id="rId219" Type="http://schemas.openxmlformats.org/officeDocument/2006/relationships/hyperlink" Target="https://login.consultant.ru/link/?req=doc&amp;base=SPB&amp;n=303479&amp;dst=100017" TargetMode = "External"/>
	<Relationship Id="rId220" Type="http://schemas.openxmlformats.org/officeDocument/2006/relationships/hyperlink" Target="https://login.consultant.ru/link/?req=doc&amp;base=SPB&amp;n=303479&amp;dst=100017" TargetMode = "External"/>
	<Relationship Id="rId221" Type="http://schemas.openxmlformats.org/officeDocument/2006/relationships/hyperlink" Target="https://login.consultant.ru/link/?req=doc&amp;base=SPB&amp;n=303479&amp;dst=100017" TargetMode = "External"/>
	<Relationship Id="rId222" Type="http://schemas.openxmlformats.org/officeDocument/2006/relationships/hyperlink" Target="https://login.consultant.ru/link/?req=doc&amp;base=SPB&amp;n=303479&amp;dst=100017" TargetMode = "External"/>
	<Relationship Id="rId223" Type="http://schemas.openxmlformats.org/officeDocument/2006/relationships/hyperlink" Target="https://login.consultant.ru/link/?req=doc&amp;base=SPB&amp;n=303479&amp;dst=100017" TargetMode = "External"/>
	<Relationship Id="rId224" Type="http://schemas.openxmlformats.org/officeDocument/2006/relationships/hyperlink" Target="https://login.consultant.ru/link/?req=doc&amp;base=SPB&amp;n=303479&amp;dst=100017" TargetMode = "External"/>
	<Relationship Id="rId225" Type="http://schemas.openxmlformats.org/officeDocument/2006/relationships/hyperlink" Target="https://login.consultant.ru/link/?req=doc&amp;base=SPB&amp;n=303479&amp;dst=100017" TargetMode = "External"/>
	<Relationship Id="rId226" Type="http://schemas.openxmlformats.org/officeDocument/2006/relationships/hyperlink" Target="https://login.consultant.ru/link/?req=doc&amp;base=SPB&amp;n=303479&amp;dst=100017" TargetMode = "External"/>
	<Relationship Id="rId227" Type="http://schemas.openxmlformats.org/officeDocument/2006/relationships/hyperlink" Target="https://login.consultant.ru/link/?req=doc&amp;base=SPB&amp;n=303479&amp;dst=100017" TargetMode = "External"/>
	<Relationship Id="rId228" Type="http://schemas.openxmlformats.org/officeDocument/2006/relationships/hyperlink" Target="https://login.consultant.ru/link/?req=doc&amp;base=SPB&amp;n=303479&amp;dst=100017" TargetMode = "External"/>
	<Relationship Id="rId229" Type="http://schemas.openxmlformats.org/officeDocument/2006/relationships/hyperlink" Target="https://login.consultant.ru/link/?req=doc&amp;base=SPB&amp;n=303479&amp;dst=100017" TargetMode = "External"/>
	<Relationship Id="rId230" Type="http://schemas.openxmlformats.org/officeDocument/2006/relationships/hyperlink" Target="https://login.consultant.ru/link/?req=doc&amp;base=SPB&amp;n=303479&amp;dst=100017" TargetMode = "External"/>
	<Relationship Id="rId231" Type="http://schemas.openxmlformats.org/officeDocument/2006/relationships/hyperlink" Target="https://login.consultant.ru/link/?req=doc&amp;base=SPB&amp;n=303479&amp;dst=100017" TargetMode = "External"/>
	<Relationship Id="rId232" Type="http://schemas.openxmlformats.org/officeDocument/2006/relationships/hyperlink" Target="https://login.consultant.ru/link/?req=doc&amp;base=SPB&amp;n=303479&amp;dst=100017" TargetMode = "External"/>
	<Relationship Id="rId233" Type="http://schemas.openxmlformats.org/officeDocument/2006/relationships/hyperlink" Target="https://login.consultant.ru/link/?req=doc&amp;base=SPB&amp;n=303479&amp;dst=100017" TargetMode = "External"/>
	<Relationship Id="rId234" Type="http://schemas.openxmlformats.org/officeDocument/2006/relationships/hyperlink" Target="https://login.consultant.ru/link/?req=doc&amp;base=SPB&amp;n=303479&amp;dst=100017" TargetMode = "External"/>
	<Relationship Id="rId235" Type="http://schemas.openxmlformats.org/officeDocument/2006/relationships/hyperlink" Target="https://login.consultant.ru/link/?req=doc&amp;base=SPB&amp;n=303479&amp;dst=100017" TargetMode = "External"/>
	<Relationship Id="rId236" Type="http://schemas.openxmlformats.org/officeDocument/2006/relationships/hyperlink" Target="https://login.consultant.ru/link/?req=doc&amp;base=SPB&amp;n=303479&amp;dst=100017" TargetMode = "External"/>
	<Relationship Id="rId237" Type="http://schemas.openxmlformats.org/officeDocument/2006/relationships/hyperlink" Target="https://login.consultant.ru/link/?req=doc&amp;base=SPB&amp;n=303479&amp;dst=100017" TargetMode = "External"/>
	<Relationship Id="rId238" Type="http://schemas.openxmlformats.org/officeDocument/2006/relationships/hyperlink" Target="https://login.consultant.ru/link/?req=doc&amp;base=SPB&amp;n=303479&amp;dst=100017" TargetMode = "External"/>
	<Relationship Id="rId239" Type="http://schemas.openxmlformats.org/officeDocument/2006/relationships/hyperlink" Target="https://login.consultant.ru/link/?req=doc&amp;base=SPB&amp;n=303479&amp;dst=100017" TargetMode = "External"/>
	<Relationship Id="rId240" Type="http://schemas.openxmlformats.org/officeDocument/2006/relationships/hyperlink" Target="https://login.consultant.ru/link/?req=doc&amp;base=SPB&amp;n=303479&amp;dst=100017" TargetMode = "External"/>
	<Relationship Id="rId241" Type="http://schemas.openxmlformats.org/officeDocument/2006/relationships/hyperlink" Target="https://login.consultant.ru/link/?req=doc&amp;base=SPB&amp;n=303479&amp;dst=100017" TargetMode = "External"/>
	<Relationship Id="rId242" Type="http://schemas.openxmlformats.org/officeDocument/2006/relationships/hyperlink" Target="https://login.consultant.ru/link/?req=doc&amp;base=SPB&amp;n=303479&amp;dst=100017" TargetMode = "External"/>
	<Relationship Id="rId243" Type="http://schemas.openxmlformats.org/officeDocument/2006/relationships/hyperlink" Target="https://login.consultant.ru/link/?req=doc&amp;base=SPB&amp;n=303479&amp;dst=100017" TargetMode = "External"/>
	<Relationship Id="rId244" Type="http://schemas.openxmlformats.org/officeDocument/2006/relationships/hyperlink" Target="https://login.consultant.ru/link/?req=doc&amp;base=SPB&amp;n=303226&amp;dst=100014" TargetMode = "External"/>
	<Relationship Id="rId245" Type="http://schemas.openxmlformats.org/officeDocument/2006/relationships/header" Target="header2.xml"/>
	<Relationship Id="rId246" Type="http://schemas.openxmlformats.org/officeDocument/2006/relationships/footer" Target="footer2.xml"/>
	<Relationship Id="rId247" Type="http://schemas.openxmlformats.org/officeDocument/2006/relationships/hyperlink" Target="https://login.consultant.ru/link/?req=doc&amp;base=SPB&amp;n=292656&amp;dst=100005" TargetMode = "External"/>
	<Relationship Id="rId248" Type="http://schemas.openxmlformats.org/officeDocument/2006/relationships/hyperlink" Target="https://login.consultant.ru/link/?req=doc&amp;base=SPB&amp;n=296826&amp;dst=100640" TargetMode = "External"/>
	<Relationship Id="rId249" Type="http://schemas.openxmlformats.org/officeDocument/2006/relationships/hyperlink" Target="https://login.consultant.ru/link/?req=doc&amp;base=SPB&amp;n=298221&amp;dst=100015" TargetMode = "External"/>
	<Relationship Id="rId250" Type="http://schemas.openxmlformats.org/officeDocument/2006/relationships/hyperlink" Target="https://login.consultant.ru/link/?req=doc&amp;base=SPB&amp;n=301982&amp;dst=100011" TargetMode = "External"/>
	<Relationship Id="rId251" Type="http://schemas.openxmlformats.org/officeDocument/2006/relationships/hyperlink" Target="https://login.consultant.ru/link/?req=doc&amp;base=SPB&amp;n=303479&amp;dst=100018" TargetMode = "External"/>
	<Relationship Id="rId252" Type="http://schemas.openxmlformats.org/officeDocument/2006/relationships/hyperlink" Target="https://login.consultant.ru/link/?req=doc&amp;base=SPB&amp;n=306776&amp;dst=100092" TargetMode = "External"/>
	<Relationship Id="rId253" Type="http://schemas.openxmlformats.org/officeDocument/2006/relationships/hyperlink" Target="https://login.consultant.ru/link/?req=doc&amp;base=LAW&amp;n=480999&amp;dst=996" TargetMode = "External"/>
	<Relationship Id="rId254" Type="http://schemas.openxmlformats.org/officeDocument/2006/relationships/hyperlink" Target="https://login.consultant.ru/link/?req=doc&amp;base=LAW&amp;n=480999&amp;dst=1002" TargetMode = "External"/>
	<Relationship Id="rId255" Type="http://schemas.openxmlformats.org/officeDocument/2006/relationships/hyperlink" Target="https://login.consultant.ru/link/?req=doc&amp;base=SPB&amp;n=298221&amp;dst=100016" TargetMode = "External"/>
	<Relationship Id="rId256" Type="http://schemas.openxmlformats.org/officeDocument/2006/relationships/hyperlink" Target="https://login.consultant.ru/link/?req=doc&amp;base=SPB&amp;n=301982&amp;dst=100012" TargetMode = "External"/>
	<Relationship Id="rId257" Type="http://schemas.openxmlformats.org/officeDocument/2006/relationships/hyperlink" Target="https://login.consultant.ru/link/?req=doc&amp;base=SPB&amp;n=301982&amp;dst=100014" TargetMode = "External"/>
	<Relationship Id="rId258" Type="http://schemas.openxmlformats.org/officeDocument/2006/relationships/hyperlink" Target="https://login.consultant.ru/link/?req=doc&amp;base=SPB&amp;n=308870&amp;dst=100636" TargetMode = "External"/>
	<Relationship Id="rId259" Type="http://schemas.openxmlformats.org/officeDocument/2006/relationships/hyperlink" Target="https://login.consultant.ru/link/?req=doc&amp;base=SPB&amp;n=308870&amp;dst=100538" TargetMode = "External"/>
	<Relationship Id="rId260" Type="http://schemas.openxmlformats.org/officeDocument/2006/relationships/hyperlink" Target="https://login.consultant.ru/link/?req=doc&amp;base=SPB&amp;n=308870&amp;dst=100455" TargetMode = "External"/>
	<Relationship Id="rId261" Type="http://schemas.openxmlformats.org/officeDocument/2006/relationships/hyperlink" Target="https://login.consultant.ru/link/?req=doc&amp;base=SPB&amp;n=298221&amp;dst=100018" TargetMode = "External"/>
	<Relationship Id="rId262" Type="http://schemas.openxmlformats.org/officeDocument/2006/relationships/hyperlink" Target="https://login.consultant.ru/link/?req=doc&amp;base=SPB&amp;n=298221&amp;dst=100019" TargetMode = "External"/>
	<Relationship Id="rId263" Type="http://schemas.openxmlformats.org/officeDocument/2006/relationships/hyperlink" Target="https://login.consultant.ru/link/?req=doc&amp;base=SPB&amp;n=301982&amp;dst=100019" TargetMode = "External"/>
	<Relationship Id="rId264" Type="http://schemas.openxmlformats.org/officeDocument/2006/relationships/hyperlink" Target="https://login.consultant.ru/link/?req=doc&amp;base=SPB&amp;n=301982&amp;dst=100021" TargetMode = "External"/>
	<Relationship Id="rId265" Type="http://schemas.openxmlformats.org/officeDocument/2006/relationships/hyperlink" Target="https://login.consultant.ru/link/?req=doc&amp;base=SPB&amp;n=292656&amp;dst=100005" TargetMode = "External"/>
	<Relationship Id="rId266" Type="http://schemas.openxmlformats.org/officeDocument/2006/relationships/hyperlink" Target="https://login.consultant.ru/link/?req=doc&amp;base=SPB&amp;n=303479&amp;dst=100020" TargetMode = "External"/>
	<Relationship Id="rId267" Type="http://schemas.openxmlformats.org/officeDocument/2006/relationships/hyperlink" Target="https://login.consultant.ru/link/?req=doc&amp;base=SPB&amp;n=296826&amp;dst=100641" TargetMode = "External"/>
	<Relationship Id="rId268" Type="http://schemas.openxmlformats.org/officeDocument/2006/relationships/hyperlink" Target="https://login.consultant.ru/link/?req=doc&amp;base=SPB&amp;n=303479&amp;dst=100021" TargetMode = "External"/>
	<Relationship Id="rId269" Type="http://schemas.openxmlformats.org/officeDocument/2006/relationships/hyperlink" Target="https://login.consultant.ru/link/?req=doc&amp;base=SPB&amp;n=298221&amp;dst=100020" TargetMode = "External"/>
	<Relationship Id="rId270" Type="http://schemas.openxmlformats.org/officeDocument/2006/relationships/hyperlink" Target="https://login.consultant.ru/link/?req=doc&amp;base=SPB&amp;n=301982&amp;dst=100022" TargetMode = "External"/>
	<Relationship Id="rId271" Type="http://schemas.openxmlformats.org/officeDocument/2006/relationships/hyperlink" Target="https://login.consultant.ru/link/?req=doc&amp;base=SPB&amp;n=301982&amp;dst=100023" TargetMode = "External"/>
	<Relationship Id="rId272" Type="http://schemas.openxmlformats.org/officeDocument/2006/relationships/hyperlink" Target="https://login.consultant.ru/link/?req=doc&amp;base=SPB&amp;n=301982&amp;dst=100025" TargetMode = "External"/>
	<Relationship Id="rId273" Type="http://schemas.openxmlformats.org/officeDocument/2006/relationships/hyperlink" Target="https://login.consultant.ru/link/?req=doc&amp;base=SPB&amp;n=301982&amp;dst=100027" TargetMode = "External"/>
	<Relationship Id="rId274" Type="http://schemas.openxmlformats.org/officeDocument/2006/relationships/hyperlink" Target="https://login.consultant.ru/link/?req=doc&amp;base=SPB&amp;n=296826&amp;dst=100643" TargetMode = "External"/>
	<Relationship Id="rId275" Type="http://schemas.openxmlformats.org/officeDocument/2006/relationships/hyperlink" Target="https://login.consultant.ru/link/?req=doc&amp;base=SPB&amp;n=306776&amp;dst=100093" TargetMode = "External"/>
	<Relationship Id="rId276" Type="http://schemas.openxmlformats.org/officeDocument/2006/relationships/hyperlink" Target="https://login.consultant.ru/link/?req=doc&amp;base=SPB&amp;n=308870&amp;dst=100523" TargetMode = "External"/>
	<Relationship Id="rId277" Type="http://schemas.openxmlformats.org/officeDocument/2006/relationships/hyperlink" Target="https://login.consultant.ru/link/?req=doc&amp;base=SPB&amp;n=308870&amp;dst=100538" TargetMode = "External"/>
	<Relationship Id="rId278" Type="http://schemas.openxmlformats.org/officeDocument/2006/relationships/hyperlink" Target="https://login.consultant.ru/link/?req=doc&amp;base=SPB&amp;n=308870&amp;dst=100641" TargetMode = "External"/>
	<Relationship Id="rId279" Type="http://schemas.openxmlformats.org/officeDocument/2006/relationships/hyperlink" Target="https://login.consultant.ru/link/?req=doc&amp;base=SPB&amp;n=308870&amp;dst=100659" TargetMode = "External"/>
	<Relationship Id="rId280" Type="http://schemas.openxmlformats.org/officeDocument/2006/relationships/hyperlink" Target="https://login.consultant.ru/link/?req=doc&amp;base=SPB&amp;n=308870&amp;dst=100547" TargetMode = "External"/>
	<Relationship Id="rId281" Type="http://schemas.openxmlformats.org/officeDocument/2006/relationships/hyperlink" Target="https://login.consultant.ru/link/?req=doc&amp;base=SPB&amp;n=298221&amp;dst=100024" TargetMode = "External"/>
	<Relationship Id="rId282" Type="http://schemas.openxmlformats.org/officeDocument/2006/relationships/hyperlink" Target="https://login.consultant.ru/link/?req=doc&amp;base=SPB&amp;n=306776&amp;dst=100114" TargetMode = "External"/>
	<Relationship Id="rId283" Type="http://schemas.openxmlformats.org/officeDocument/2006/relationships/hyperlink" Target="https://login.consultant.ru/link/?req=doc&amp;base=SPB&amp;n=296826&amp;dst=100646" TargetMode = "External"/>
	<Relationship Id="rId284" Type="http://schemas.openxmlformats.org/officeDocument/2006/relationships/hyperlink" Target="https://login.consultant.ru/link/?req=doc&amp;base=SPB&amp;n=306776&amp;dst=100096" TargetMode = "External"/>
	<Relationship Id="rId285" Type="http://schemas.openxmlformats.org/officeDocument/2006/relationships/hyperlink" Target="https://login.consultant.ru/link/?req=doc&amp;base=SPB&amp;n=306776&amp;dst=100096" TargetMode = "External"/>
	<Relationship Id="rId286" Type="http://schemas.openxmlformats.org/officeDocument/2006/relationships/hyperlink" Target="https://login.consultant.ru/link/?req=doc&amp;base=SPB&amp;n=306776&amp;dst=100103" TargetMode = "External"/>
	<Relationship Id="rId287" Type="http://schemas.openxmlformats.org/officeDocument/2006/relationships/hyperlink" Target="https://login.consultant.ru/link/?req=doc&amp;base=SPB&amp;n=306776&amp;dst=100108" TargetMode = "External"/>
	<Relationship Id="rId288" Type="http://schemas.openxmlformats.org/officeDocument/2006/relationships/hyperlink" Target="https://login.consultant.ru/link/?req=doc&amp;base=SPB&amp;n=306776&amp;dst=100115" TargetMode = "External"/>
	<Relationship Id="rId289" Type="http://schemas.openxmlformats.org/officeDocument/2006/relationships/hyperlink" Target="https://login.consultant.ru/link/?req=doc&amp;base=SPB&amp;n=287659&amp;dst=100005" TargetMode = "External"/>
	<Relationship Id="rId290" Type="http://schemas.openxmlformats.org/officeDocument/2006/relationships/hyperlink" Target="https://login.consultant.ru/link/?req=doc&amp;base=SPB&amp;n=296826&amp;dst=100790" TargetMode = "External"/>
	<Relationship Id="rId291" Type="http://schemas.openxmlformats.org/officeDocument/2006/relationships/hyperlink" Target="https://login.consultant.ru/link/?req=doc&amp;base=SPB&amp;n=298221&amp;dst=100026" TargetMode = "External"/>
	<Relationship Id="rId292" Type="http://schemas.openxmlformats.org/officeDocument/2006/relationships/hyperlink" Target="https://login.consultant.ru/link/?req=doc&amp;base=SPB&amp;n=301982&amp;dst=100032" TargetMode = "External"/>
	<Relationship Id="rId293" Type="http://schemas.openxmlformats.org/officeDocument/2006/relationships/hyperlink" Target="https://login.consultant.ru/link/?req=doc&amp;base=SPB&amp;n=303479&amp;dst=100022" TargetMode = "External"/>
	<Relationship Id="rId294" Type="http://schemas.openxmlformats.org/officeDocument/2006/relationships/hyperlink" Target="https://login.consultant.ru/link/?req=doc&amp;base=SPB&amp;n=306776&amp;dst=100254" TargetMode = "External"/>
	<Relationship Id="rId295" Type="http://schemas.openxmlformats.org/officeDocument/2006/relationships/hyperlink" Target="https://login.consultant.ru/link/?req=doc&amp;base=LAW&amp;n=480999&amp;dst=996" TargetMode = "External"/>
	<Relationship Id="rId296" Type="http://schemas.openxmlformats.org/officeDocument/2006/relationships/hyperlink" Target="https://login.consultant.ru/link/?req=doc&amp;base=LAW&amp;n=480999&amp;dst=1002" TargetMode = "External"/>
	<Relationship Id="rId297" Type="http://schemas.openxmlformats.org/officeDocument/2006/relationships/hyperlink" Target="https://login.consultant.ru/link/?req=doc&amp;base=SPB&amp;n=298221&amp;dst=100027" TargetMode = "External"/>
	<Relationship Id="rId298" Type="http://schemas.openxmlformats.org/officeDocument/2006/relationships/hyperlink" Target="https://login.consultant.ru/link/?req=doc&amp;base=SPB&amp;n=308870&amp;dst=100636" TargetMode = "External"/>
	<Relationship Id="rId299" Type="http://schemas.openxmlformats.org/officeDocument/2006/relationships/hyperlink" Target="https://login.consultant.ru/link/?req=doc&amp;base=SPB&amp;n=308870&amp;dst=100538" TargetMode = "External"/>
	<Relationship Id="rId300" Type="http://schemas.openxmlformats.org/officeDocument/2006/relationships/hyperlink" Target="https://login.consultant.ru/link/?req=doc&amp;base=SPB&amp;n=296826&amp;dst=100791" TargetMode = "External"/>
	<Relationship Id="rId301" Type="http://schemas.openxmlformats.org/officeDocument/2006/relationships/hyperlink" Target="https://login.consultant.ru/link/?req=doc&amp;base=SPB&amp;n=303479&amp;dst=100022" TargetMode = "External"/>
	<Relationship Id="rId302" Type="http://schemas.openxmlformats.org/officeDocument/2006/relationships/hyperlink" Target="https://login.consultant.ru/link/?req=doc&amp;base=LAW&amp;n=506303&amp;dst=100199" TargetMode = "External"/>
	<Relationship Id="rId303" Type="http://schemas.openxmlformats.org/officeDocument/2006/relationships/hyperlink" Target="https://login.consultant.ru/link/?req=doc&amp;base=SPB&amp;n=301982&amp;dst=100033" TargetMode = "External"/>
	<Relationship Id="rId304" Type="http://schemas.openxmlformats.org/officeDocument/2006/relationships/hyperlink" Target="https://login.consultant.ru/link/?req=doc&amp;base=SPB&amp;n=296826&amp;dst=100793" TargetMode = "External"/>
	<Relationship Id="rId305" Type="http://schemas.openxmlformats.org/officeDocument/2006/relationships/hyperlink" Target="https://login.consultant.ru/link/?req=doc&amp;base=SPB&amp;n=296826&amp;dst=100794" TargetMode = "External"/>
	<Relationship Id="rId306" Type="http://schemas.openxmlformats.org/officeDocument/2006/relationships/hyperlink" Target="https://login.consultant.ru/link/?req=doc&amp;base=SPB&amp;n=296826&amp;dst=100796" TargetMode = "External"/>
	<Relationship Id="rId307" Type="http://schemas.openxmlformats.org/officeDocument/2006/relationships/hyperlink" Target="https://login.consultant.ru/link/?req=doc&amp;base=SPB&amp;n=308870&amp;dst=100641" TargetMode = "External"/>
	<Relationship Id="rId308" Type="http://schemas.openxmlformats.org/officeDocument/2006/relationships/hyperlink" Target="https://login.consultant.ru/link/?req=doc&amp;base=SPB&amp;n=308870&amp;dst=100635" TargetMode = "External"/>
	<Relationship Id="rId309" Type="http://schemas.openxmlformats.org/officeDocument/2006/relationships/hyperlink" Target="https://login.consultant.ru/link/?req=doc&amp;base=SPB&amp;n=308870&amp;dst=100523" TargetMode = "External"/>
	<Relationship Id="rId310" Type="http://schemas.openxmlformats.org/officeDocument/2006/relationships/hyperlink" Target="https://login.consultant.ru/link/?req=doc&amp;base=SPB&amp;n=287659&amp;dst=100005" TargetMode = "External"/>
	<Relationship Id="rId311" Type="http://schemas.openxmlformats.org/officeDocument/2006/relationships/hyperlink" Target="https://login.consultant.ru/link/?req=doc&amp;base=SPB&amp;n=308870&amp;dst=100538" TargetMode = "External"/>
	<Relationship Id="rId312" Type="http://schemas.openxmlformats.org/officeDocument/2006/relationships/hyperlink" Target="https://login.consultant.ru/link/?req=doc&amp;base=SPB&amp;n=308870&amp;dst=100641" TargetMode = "External"/>
	<Relationship Id="rId313" Type="http://schemas.openxmlformats.org/officeDocument/2006/relationships/hyperlink" Target="https://login.consultant.ru/link/?req=doc&amp;base=SPB&amp;n=308870&amp;dst=100659" TargetMode = "External"/>
	<Relationship Id="rId314" Type="http://schemas.openxmlformats.org/officeDocument/2006/relationships/hyperlink" Target="https://login.consultant.ru/link/?req=doc&amp;base=SPB&amp;n=308870&amp;dst=100547" TargetMode = "External"/>
	<Relationship Id="rId315" Type="http://schemas.openxmlformats.org/officeDocument/2006/relationships/hyperlink" Target="https://login.consultant.ru/link/?req=doc&amp;base=SPB&amp;n=298221&amp;dst=100028" TargetMode = "External"/>
	<Relationship Id="rId316" Type="http://schemas.openxmlformats.org/officeDocument/2006/relationships/hyperlink" Target="https://login.consultant.ru/link/?req=doc&amp;base=SPB&amp;n=301982&amp;dst=100035" TargetMode = "External"/>
	<Relationship Id="rId317" Type="http://schemas.openxmlformats.org/officeDocument/2006/relationships/hyperlink" Target="https://login.consultant.ru/link/?req=doc&amp;base=LAW&amp;n=506303&amp;dst=100199" TargetMode = "External"/>
	<Relationship Id="rId318" Type="http://schemas.openxmlformats.org/officeDocument/2006/relationships/hyperlink" Target="https://login.consultant.ru/link/?req=doc&amp;base=SPB&amp;n=296826&amp;dst=100798" TargetMode = "External"/>
	<Relationship Id="rId319" Type="http://schemas.openxmlformats.org/officeDocument/2006/relationships/hyperlink" Target="https://login.consultant.ru/link/?req=doc&amp;base=SPB&amp;n=306776&amp;dst=100255" TargetMode = "External"/>
	<Relationship Id="rId320" Type="http://schemas.openxmlformats.org/officeDocument/2006/relationships/hyperlink" Target="https://login.consultant.ru/link/?req=doc&amp;base=SPB&amp;n=306776&amp;dst=100255" TargetMode = "External"/>
	<Relationship Id="rId321" Type="http://schemas.openxmlformats.org/officeDocument/2006/relationships/hyperlink" Target="https://login.consultant.ru/link/?req=doc&amp;base=SPB&amp;n=296826&amp;dst=100842" TargetMode = "External"/>
	<Relationship Id="rId322" Type="http://schemas.openxmlformats.org/officeDocument/2006/relationships/hyperlink" Target="https://login.consultant.ru/link/?req=doc&amp;base=SPB&amp;n=298221&amp;dst=100030" TargetMode = "External"/>
	<Relationship Id="rId323" Type="http://schemas.openxmlformats.org/officeDocument/2006/relationships/hyperlink" Target="https://login.consultant.ru/link/?req=doc&amp;base=SPB&amp;n=303226&amp;dst=100513" TargetMode = "External"/>
	<Relationship Id="rId324" Type="http://schemas.openxmlformats.org/officeDocument/2006/relationships/hyperlink" Target="https://login.consultant.ru/link/?req=doc&amp;base=SPB&amp;n=303479&amp;dst=100023" TargetMode = "External"/>
	<Relationship Id="rId325" Type="http://schemas.openxmlformats.org/officeDocument/2006/relationships/hyperlink" Target="https://login.consultant.ru/link/?req=doc&amp;base=SPB&amp;n=306776&amp;dst=100263" TargetMode = "External"/>
	<Relationship Id="rId326" Type="http://schemas.openxmlformats.org/officeDocument/2006/relationships/hyperlink" Target="https://login.consultant.ru/link/?req=doc&amp;base=LAW&amp;n=501853&amp;dst=100213" TargetMode = "External"/>
	<Relationship Id="rId327" Type="http://schemas.openxmlformats.org/officeDocument/2006/relationships/hyperlink" Target="https://login.consultant.ru/link/?req=doc&amp;base=SPB&amp;n=306776&amp;dst=100263" TargetMode = "External"/>
	<Relationship Id="rId328" Type="http://schemas.openxmlformats.org/officeDocument/2006/relationships/hyperlink" Target="https://login.consultant.ru/link/?req=doc&amp;base=LAW&amp;n=480999&amp;dst=996" TargetMode = "External"/>
	<Relationship Id="rId329" Type="http://schemas.openxmlformats.org/officeDocument/2006/relationships/hyperlink" Target="https://login.consultant.ru/link/?req=doc&amp;base=LAW&amp;n=480999&amp;dst=1002" TargetMode = "External"/>
	<Relationship Id="rId330" Type="http://schemas.openxmlformats.org/officeDocument/2006/relationships/hyperlink" Target="https://login.consultant.ru/link/?req=doc&amp;base=SPB&amp;n=298221&amp;dst=100031" TargetMode = "External"/>
	<Relationship Id="rId331" Type="http://schemas.openxmlformats.org/officeDocument/2006/relationships/hyperlink" Target="https://login.consultant.ru/link/?req=doc&amp;base=LAW&amp;n=481298&amp;dst=100007" TargetMode = "External"/>
	<Relationship Id="rId332" Type="http://schemas.openxmlformats.org/officeDocument/2006/relationships/hyperlink" Target="https://login.consultant.ru/link/?req=doc&amp;base=LAW&amp;n=501853&amp;dst=100213" TargetMode = "External"/>
	<Relationship Id="rId333" Type="http://schemas.openxmlformats.org/officeDocument/2006/relationships/hyperlink" Target="https://login.consultant.ru/link/?req=doc&amp;base=LAW&amp;n=285427&amp;dst=100009" TargetMode = "External"/>
	<Relationship Id="rId334" Type="http://schemas.openxmlformats.org/officeDocument/2006/relationships/hyperlink" Target="https://login.consultant.ru/link/?req=doc&amp;base=SPB&amp;n=308870&amp;dst=100636" TargetMode = "External"/>
	<Relationship Id="rId335" Type="http://schemas.openxmlformats.org/officeDocument/2006/relationships/hyperlink" Target="https://login.consultant.ru/link/?req=doc&amp;base=SPB&amp;n=308870&amp;dst=100538" TargetMode = "External"/>
	<Relationship Id="rId336" Type="http://schemas.openxmlformats.org/officeDocument/2006/relationships/hyperlink" Target="https://login.consultant.ru/link/?req=doc&amp;base=SPB&amp;n=308870&amp;dst=100455" TargetMode = "External"/>
	<Relationship Id="rId337" Type="http://schemas.openxmlformats.org/officeDocument/2006/relationships/hyperlink" Target="https://login.consultant.ru/link/?req=doc&amp;base=SPB&amp;n=296826&amp;dst=100844" TargetMode = "External"/>
	<Relationship Id="rId338" Type="http://schemas.openxmlformats.org/officeDocument/2006/relationships/hyperlink" Target="https://login.consultant.ru/link/?req=doc&amp;base=SPB&amp;n=303479&amp;dst=100023" TargetMode = "External"/>
	<Relationship Id="rId339" Type="http://schemas.openxmlformats.org/officeDocument/2006/relationships/hyperlink" Target="https://login.consultant.ru/link/?req=doc&amp;base=SPB&amp;n=296826&amp;dst=100846" TargetMode = "External"/>
	<Relationship Id="rId340" Type="http://schemas.openxmlformats.org/officeDocument/2006/relationships/hyperlink" Target="https://login.consultant.ru/link/?req=doc&amp;base=SPB&amp;n=296826&amp;dst=100848" TargetMode = "External"/>
	<Relationship Id="rId341" Type="http://schemas.openxmlformats.org/officeDocument/2006/relationships/hyperlink" Target="https://login.consultant.ru/link/?req=doc&amp;base=SPB&amp;n=308870&amp;dst=100659" TargetMode = "External"/>
	<Relationship Id="rId342" Type="http://schemas.openxmlformats.org/officeDocument/2006/relationships/hyperlink" Target="https://login.consultant.ru/link/?req=doc&amp;base=SPB&amp;n=308870&amp;dst=100664" TargetMode = "External"/>
	<Relationship Id="rId343" Type="http://schemas.openxmlformats.org/officeDocument/2006/relationships/hyperlink" Target="https://login.consultant.ru/link/?req=doc&amp;base=SPB&amp;n=296826&amp;dst=100850" TargetMode = "External"/>
	<Relationship Id="rId344" Type="http://schemas.openxmlformats.org/officeDocument/2006/relationships/hyperlink" Target="https://login.consultant.ru/link/?req=doc&amp;base=SPB&amp;n=296826&amp;dst=100852" TargetMode = "External"/>
	<Relationship Id="rId345" Type="http://schemas.openxmlformats.org/officeDocument/2006/relationships/hyperlink" Target="https://login.consultant.ru/link/?req=doc&amp;base=SPB&amp;n=296826&amp;dst=100854" TargetMode = "External"/>
	<Relationship Id="rId346" Type="http://schemas.openxmlformats.org/officeDocument/2006/relationships/hyperlink" Target="https://login.consultant.ru/link/?req=doc&amp;base=SPB&amp;n=303226&amp;dst=100514" TargetMode = "External"/>
	<Relationship Id="rId347" Type="http://schemas.openxmlformats.org/officeDocument/2006/relationships/hyperlink" Target="https://login.consultant.ru/link/?req=doc&amp;base=SPB&amp;n=308870&amp;dst=100641" TargetMode = "External"/>
	<Relationship Id="rId348" Type="http://schemas.openxmlformats.org/officeDocument/2006/relationships/hyperlink" Target="https://login.consultant.ru/link/?req=doc&amp;base=LAW&amp;n=498284&amp;dst=100012" TargetMode = "External"/>
	<Relationship Id="rId349" Type="http://schemas.openxmlformats.org/officeDocument/2006/relationships/hyperlink" Target="https://login.consultant.ru/link/?req=doc&amp;base=SPB&amp;n=308870&amp;dst=100641" TargetMode = "External"/>
	<Relationship Id="rId350" Type="http://schemas.openxmlformats.org/officeDocument/2006/relationships/hyperlink" Target="https://login.consultant.ru/link/?req=doc&amp;base=SPB&amp;n=308870&amp;dst=100538" TargetMode = "External"/>
	<Relationship Id="rId351" Type="http://schemas.openxmlformats.org/officeDocument/2006/relationships/hyperlink" Target="https://login.consultant.ru/link/?req=doc&amp;base=SPB&amp;n=308870&amp;dst=100547" TargetMode = "External"/>
	<Relationship Id="rId352" Type="http://schemas.openxmlformats.org/officeDocument/2006/relationships/hyperlink" Target="https://login.consultant.ru/link/?req=doc&amp;base=SPB&amp;n=298221&amp;dst=100032" TargetMode = "External"/>
	<Relationship Id="rId353" Type="http://schemas.openxmlformats.org/officeDocument/2006/relationships/hyperlink" Target="https://login.consultant.ru/link/?req=doc&amp;base=SPB&amp;n=303226&amp;dst=100516" TargetMode = "External"/>
	<Relationship Id="rId354" Type="http://schemas.openxmlformats.org/officeDocument/2006/relationships/hyperlink" Target="https://login.consultant.ru/link/?req=doc&amp;base=SPB&amp;n=296826&amp;dst=100855" TargetMode = "External"/>
	<Relationship Id="rId355" Type="http://schemas.openxmlformats.org/officeDocument/2006/relationships/hyperlink" Target="https://login.consultant.ru/link/?req=doc&amp;base=SPB&amp;n=303226&amp;dst=100517" TargetMode = "External"/>
	<Relationship Id="rId356" Type="http://schemas.openxmlformats.org/officeDocument/2006/relationships/hyperlink" Target="https://login.consultant.ru/link/?req=doc&amp;base=LAW&amp;n=480999&amp;dst=996" TargetMode = "External"/>
	<Relationship Id="rId357" Type="http://schemas.openxmlformats.org/officeDocument/2006/relationships/hyperlink" Target="https://login.consultant.ru/link/?req=doc&amp;base=LAW&amp;n=480999&amp;dst=1002" TargetMode = "External"/>
	<Relationship Id="rId358" Type="http://schemas.openxmlformats.org/officeDocument/2006/relationships/hyperlink" Target="https://login.consultant.ru/link/?req=doc&amp;base=SPB&amp;n=308870&amp;dst=100636" TargetMode = "External"/>
	<Relationship Id="rId359" Type="http://schemas.openxmlformats.org/officeDocument/2006/relationships/hyperlink" Target="https://login.consultant.ru/link/?req=doc&amp;base=SPB&amp;n=308870&amp;dst=100538" TargetMode = "External"/>
	<Relationship Id="rId360" Type="http://schemas.openxmlformats.org/officeDocument/2006/relationships/hyperlink" Target="https://login.consultant.ru/link/?req=doc&amp;base=SPB&amp;n=308870&amp;dst=100454" TargetMode = "External"/>
	<Relationship Id="rId361" Type="http://schemas.openxmlformats.org/officeDocument/2006/relationships/image" Target="media/image2.wmf"/>
	<Relationship Id="rId362" Type="http://schemas.openxmlformats.org/officeDocument/2006/relationships/hyperlink" Target="https://login.consultant.ru/link/?req=doc&amp;base=SPB&amp;n=308870&amp;dst=100641" TargetMode = "External"/>
	<Relationship Id="rId363" Type="http://schemas.openxmlformats.org/officeDocument/2006/relationships/hyperlink" Target="https://login.consultant.ru/link/?req=doc&amp;base=SPB&amp;n=308870&amp;dst=100635" TargetMode = "External"/>
	<Relationship Id="rId364" Type="http://schemas.openxmlformats.org/officeDocument/2006/relationships/hyperlink" Target="https://login.consultant.ru/link/?req=doc&amp;base=SPB&amp;n=308870&amp;dst=100636" TargetMode = "External"/>
	<Relationship Id="rId365" Type="http://schemas.openxmlformats.org/officeDocument/2006/relationships/hyperlink" Target="https://login.consultant.ru/link/?req=doc&amp;base=SPB&amp;n=308870&amp;dst=100641" TargetMode = "External"/>
	<Relationship Id="rId366" Type="http://schemas.openxmlformats.org/officeDocument/2006/relationships/hyperlink" Target="https://login.consultant.ru/link/?req=doc&amp;base=SPB&amp;n=308870&amp;dst=100641" TargetMode = "External"/>
	<Relationship Id="rId367" Type="http://schemas.openxmlformats.org/officeDocument/2006/relationships/hyperlink" Target="https://login.consultant.ru/link/?req=doc&amp;base=SPB&amp;n=308870&amp;dst=100538" TargetMode = "External"/>
	<Relationship Id="rId368" Type="http://schemas.openxmlformats.org/officeDocument/2006/relationships/hyperlink" Target="https://login.consultant.ru/link/?req=doc&amp;base=SPB&amp;n=308870&amp;dst=100547" TargetMode = "External"/>
	<Relationship Id="rId369" Type="http://schemas.openxmlformats.org/officeDocument/2006/relationships/image" Target="media/image3.wmf"/>
	<Relationship Id="rId370" Type="http://schemas.openxmlformats.org/officeDocument/2006/relationships/hyperlink" Target="https://login.consultant.ru/link/?req=doc&amp;base=EXP&amp;n=838325" TargetMode = "External"/>
	<Relationship Id="rId371" Type="http://schemas.openxmlformats.org/officeDocument/2006/relationships/image" Target="media/image4.wmf"/>
	<Relationship Id="rId372" Type="http://schemas.openxmlformats.org/officeDocument/2006/relationships/hyperlink" Target="https://login.consultant.ru/link/?req=doc&amp;base=SPB&amp;n=308665&amp;dst=100005" TargetMode = "External"/>
	<Relationship Id="rId373" Type="http://schemas.openxmlformats.org/officeDocument/2006/relationships/hyperlink" Target="https://login.consultant.ru/link/?req=doc&amp;base=LAW&amp;n=480999&amp;dst=995" TargetMode = "External"/>
	<Relationship Id="rId374" Type="http://schemas.openxmlformats.org/officeDocument/2006/relationships/hyperlink" Target="https://login.consultant.ru/link/?req=doc&amp;base=LAW&amp;n=480999&amp;dst=998" TargetMode = "External"/>
	<Relationship Id="rId375" Type="http://schemas.openxmlformats.org/officeDocument/2006/relationships/hyperlink" Target="https://login.consultant.ru/link/?req=doc&amp;base=LAW&amp;n=480999&amp;dst=1001" TargetMode = "External"/>
	<Relationship Id="rId376" Type="http://schemas.openxmlformats.org/officeDocument/2006/relationships/hyperlink" Target="https://login.consultant.ru/link/?req=doc&amp;base=SPB&amp;n=308870&amp;dst=100449" TargetMode = "External"/>
	<Relationship Id="rId377" Type="http://schemas.openxmlformats.org/officeDocument/2006/relationships/hyperlink" Target="https://road.lenobl.ru" TargetMode = "External"/>
	<Relationship Id="rId378" Type="http://schemas.openxmlformats.org/officeDocument/2006/relationships/hyperlink" Target="https://login.consultant.ru/link/?req=doc&amp;base=SPB&amp;n=308870&amp;dst=100523" TargetMode = "External"/>
	<Relationship Id="rId379" Type="http://schemas.openxmlformats.org/officeDocument/2006/relationships/hyperlink" Target="https://login.consultant.ru/link/?req=doc&amp;base=SPB&amp;n=308870&amp;dst=100641" TargetMode = "External"/>
	<Relationship Id="rId380" Type="http://schemas.openxmlformats.org/officeDocument/2006/relationships/hyperlink" Target="https://login.consultant.ru/link/?req=doc&amp;base=SPB&amp;n=308870&amp;dst=100538" TargetMode = "External"/>
	<Relationship Id="rId381" Type="http://schemas.openxmlformats.org/officeDocument/2006/relationships/hyperlink" Target="https://login.consultant.ru/link/?req=doc&amp;base=SPB&amp;n=308870&amp;dst=100547" TargetMode = "External"/>
	<Relationship Id="rId382" Type="http://schemas.openxmlformats.org/officeDocument/2006/relationships/hyperlink" Target="https://login.consultant.ru/link/?req=doc&amp;base=LAW&amp;n=480999&amp;dst=101250" TargetMode = "External"/>
	<Relationship Id="rId383" Type="http://schemas.openxmlformats.org/officeDocument/2006/relationships/hyperlink" Target="https://login.consultant.ru/link/?req=doc&amp;base=LAW&amp;n=480999&amp;dst=101363" TargetMode = "External"/>
	<Relationship Id="rId384" Type="http://schemas.openxmlformats.org/officeDocument/2006/relationships/hyperlink" Target="https://login.consultant.ru/link/?req=doc&amp;base=LAW&amp;n=493210&amp;dst=100247" TargetMode = "External"/>
	<Relationship Id="rId385" Type="http://schemas.openxmlformats.org/officeDocument/2006/relationships/hyperlink" Target="https://login.consultant.ru/link/?req=doc&amp;base=SPB&amp;n=308870&amp;dst=100523" TargetMode = "External"/>
	<Relationship Id="rId386" Type="http://schemas.openxmlformats.org/officeDocument/2006/relationships/hyperlink" Target="https://login.consultant.ru/link/?req=doc&amp;base=SPB&amp;n=308870&amp;dst=100449" TargetMode = "External"/>
	<Relationship Id="rId387" Type="http://schemas.openxmlformats.org/officeDocument/2006/relationships/hyperlink" Target="https://login.consultant.ru/link/?req=doc&amp;base=SPB&amp;n=311018&amp;dst=121361" TargetMode = "External"/>
	<Relationship Id="rId388" Type="http://schemas.openxmlformats.org/officeDocument/2006/relationships/hyperlink" Target="https://login.consultant.ru/link/?req=doc&amp;base=SPB&amp;n=308870&amp;dst=100665" TargetMode = "External"/>
	<Relationship Id="rId389" Type="http://schemas.openxmlformats.org/officeDocument/2006/relationships/hyperlink" Target="https://login.consultant.ru/link/?req=doc&amp;base=SPB&amp;n=310498&amp;dst=113317" TargetMode = "External"/>
	<Relationship Id="rId390" Type="http://schemas.openxmlformats.org/officeDocument/2006/relationships/hyperlink" Target="https://login.consultant.ru/link/?req=doc&amp;base=LAW&amp;n=314424" TargetMode = "External"/>
	<Relationship Id="rId391" Type="http://schemas.openxmlformats.org/officeDocument/2006/relationships/hyperlink" Target="https://login.consultant.ru/link/?req=doc&amp;base=LAW&amp;n=340999" TargetMode = "External"/>
	<Relationship Id="rId392" Type="http://schemas.openxmlformats.org/officeDocument/2006/relationships/hyperlink" Target="https://login.consultant.ru/link/?req=doc&amp;base=LAW&amp;n=364192" TargetMode = "External"/>
	<Relationship Id="rId393" Type="http://schemas.openxmlformats.org/officeDocument/2006/relationships/hyperlink" Target="https://login.consultant.ru/link/?req=doc&amp;base=LAW&amp;n=404306" TargetMode = "External"/>
	<Relationship Id="rId394" Type="http://schemas.openxmlformats.org/officeDocument/2006/relationships/hyperlink" Target="https://login.consultant.ru/link/?req=doc&amp;base=SPB&amp;n=308870&amp;dst=100641" TargetMode = "External"/>
	<Relationship Id="rId395" Type="http://schemas.openxmlformats.org/officeDocument/2006/relationships/hyperlink" Target="https://login.consultant.ru/link/?req=doc&amp;base=SPB&amp;n=308870&amp;dst=100582" TargetMode = "External"/>
	<Relationship Id="rId396" Type="http://schemas.openxmlformats.org/officeDocument/2006/relationships/hyperlink" Target="https://login.consultant.ru/link/?req=doc&amp;base=SPB&amp;n=308870&amp;dst=100538" TargetMode = "External"/>
	<Relationship Id="rId397" Type="http://schemas.openxmlformats.org/officeDocument/2006/relationships/hyperlink" Target="https://login.consultant.ru/link/?req=doc&amp;base=SPB&amp;n=301505&amp;dst=100013" TargetMode = "External"/>
	<Relationship Id="rId398" Type="http://schemas.openxmlformats.org/officeDocument/2006/relationships/hyperlink" Target="https://login.consultant.ru/link/?req=doc&amp;base=SPB&amp;n=307426&amp;dst=100012" TargetMode = "External"/>
	<Relationship Id="rId399" Type="http://schemas.openxmlformats.org/officeDocument/2006/relationships/hyperlink" Target="https://login.consultant.ru/link/?req=doc&amp;base=LAW&amp;n=480999&amp;dst=101250" TargetMode = "External"/>
	<Relationship Id="rId400" Type="http://schemas.openxmlformats.org/officeDocument/2006/relationships/hyperlink" Target="https://login.consultant.ru/link/?req=doc&amp;base=LAW&amp;n=480999&amp;dst=101363" TargetMode = "External"/>
	<Relationship Id="rId401" Type="http://schemas.openxmlformats.org/officeDocument/2006/relationships/hyperlink" Target="https://login.consultant.ru/link/?req=doc&amp;base=LAW&amp;n=493210&amp;dst=100247" TargetMode = "External"/>
	<Relationship Id="rId402" Type="http://schemas.openxmlformats.org/officeDocument/2006/relationships/hyperlink" Target="https://login.consultant.ru/link/?req=doc&amp;base=SPB&amp;n=308870&amp;dst=100449" TargetMode = "External"/>
	<Relationship Id="rId403" Type="http://schemas.openxmlformats.org/officeDocument/2006/relationships/hyperlink" Target="https://login.consultant.ru/link/?req=doc&amp;base=SPB&amp;n=308870&amp;dst=100636" TargetMode = "External"/>
	<Relationship Id="rId404" Type="http://schemas.openxmlformats.org/officeDocument/2006/relationships/hyperlink" Target="https://login.consultant.ru/link/?req=doc&amp;base=SPB&amp;n=308870&amp;dst=100641" TargetMode = "External"/>
	<Relationship Id="rId405" Type="http://schemas.openxmlformats.org/officeDocument/2006/relationships/hyperlink" Target="http://building.lenobl.ru/" TargetMode = "External"/>
	<Relationship Id="rId406" Type="http://schemas.openxmlformats.org/officeDocument/2006/relationships/hyperlink" Target="https://login.consultant.ru/link/?req=doc&amp;base=SPB&amp;n=308870&amp;dst=100665" TargetMode = "External"/>
	<Relationship Id="rId407" Type="http://schemas.openxmlformats.org/officeDocument/2006/relationships/hyperlink" Target="https://login.consultant.ru/link/?req=doc&amp;base=STR&amp;n=34874&amp;dst=100244" TargetMode = "External"/>
	<Relationship Id="rId408" Type="http://schemas.openxmlformats.org/officeDocument/2006/relationships/hyperlink" Target="https://login.consultant.ru/link/?req=doc&amp;base=LAW&amp;n=421242" TargetMode = "External"/>
	<Relationship Id="rId409" Type="http://schemas.openxmlformats.org/officeDocument/2006/relationships/hyperlink" Target="https://login.consultant.ru/link/?req=doc&amp;base=SPB&amp;n=307426&amp;dst=100012" TargetMode = "External"/>
	<Relationship Id="rId410" Type="http://schemas.openxmlformats.org/officeDocument/2006/relationships/hyperlink" Target="https://login.consultant.ru/link/?req=doc&amp;base=SPB&amp;n=301505&amp;dst=100013" TargetMode = "External"/>
	<Relationship Id="rId411" Type="http://schemas.openxmlformats.org/officeDocument/2006/relationships/hyperlink" Target="https://login.consultant.ru/link/?req=doc&amp;base=SPB&amp;n=308870&amp;dst=100641" TargetMode = "External"/>
	<Relationship Id="rId412" Type="http://schemas.openxmlformats.org/officeDocument/2006/relationships/hyperlink" Target="https://login.consultant.ru/link/?req=doc&amp;base=SPB&amp;n=308870&amp;dst=100582" TargetMode = "External"/>
	<Relationship Id="rId413" Type="http://schemas.openxmlformats.org/officeDocument/2006/relationships/hyperlink" Target="https://login.consultant.ru/link/?req=doc&amp;base=SPB&amp;n=308870&amp;dst=100538" TargetMode = "External"/>
	<Relationship Id="rId414" Type="http://schemas.openxmlformats.org/officeDocument/2006/relationships/hyperlink" Target="https://login.consultant.ru/link/?req=doc&amp;base=SPB&amp;n=308870&amp;dst=100547" TargetMode = "External"/>
	<Relationship Id="rId415" Type="http://schemas.openxmlformats.org/officeDocument/2006/relationships/hyperlink" Target="https://login.consultant.ru/link/?req=doc&amp;base=SPB&amp;n=299053&amp;dst=100005" TargetMode = "External"/>
	<Relationship Id="rId416" Type="http://schemas.openxmlformats.org/officeDocument/2006/relationships/hyperlink" Target="https://login.consultant.ru/link/?req=doc&amp;base=SPB&amp;n=301505&amp;dst=100014" TargetMode = "External"/>
	<Relationship Id="rId417" Type="http://schemas.openxmlformats.org/officeDocument/2006/relationships/hyperlink" Target="https://login.consultant.ru/link/?req=doc&amp;base=SPB&amp;n=299428" TargetMode = "External"/>
	<Relationship Id="rId418" Type="http://schemas.openxmlformats.org/officeDocument/2006/relationships/hyperlink" Target="https://login.consultant.ru/link/?req=doc&amp;base=SPB&amp;n=295033" TargetMode = "External"/>
	<Relationship Id="rId419" Type="http://schemas.openxmlformats.org/officeDocument/2006/relationships/hyperlink" Target="https://login.consultant.ru/link/?req=doc&amp;base=SPB&amp;n=299053&amp;dst=100006" TargetMode = "External"/>
	<Relationship Id="rId420" Type="http://schemas.openxmlformats.org/officeDocument/2006/relationships/hyperlink" Target="https://login.consultant.ru/link/?req=doc&amp;base=LAW&amp;n=480999&amp;dst=101249" TargetMode = "External"/>
	<Relationship Id="rId421" Type="http://schemas.openxmlformats.org/officeDocument/2006/relationships/hyperlink" Target="https://login.consultant.ru/link/?req=doc&amp;base=LAW&amp;n=480999&amp;dst=995" TargetMode = "External"/>
	<Relationship Id="rId422" Type="http://schemas.openxmlformats.org/officeDocument/2006/relationships/hyperlink" Target="https://login.consultant.ru/link/?req=doc&amp;base=LAW&amp;n=480999&amp;dst=101252" TargetMode = "External"/>
	<Relationship Id="rId423" Type="http://schemas.openxmlformats.org/officeDocument/2006/relationships/hyperlink" Target="https://login.consultant.ru/link/?req=doc&amp;base=LAW&amp;n=480999&amp;dst=998" TargetMode = "External"/>
	<Relationship Id="rId424" Type="http://schemas.openxmlformats.org/officeDocument/2006/relationships/hyperlink" Target="https://login.consultant.ru/link/?req=doc&amp;base=LAW&amp;n=480999&amp;dst=101361" TargetMode = "External"/>
	<Relationship Id="rId425" Type="http://schemas.openxmlformats.org/officeDocument/2006/relationships/hyperlink" Target="https://login.consultant.ru/link/?req=doc&amp;base=LAW&amp;n=480999&amp;dst=1001" TargetMode = "External"/>
	<Relationship Id="rId426" Type="http://schemas.openxmlformats.org/officeDocument/2006/relationships/hyperlink" Target="https://login.consultant.ru/link/?req=doc&amp;base=SPB&amp;n=299428" TargetMode = "External"/>
	<Relationship Id="rId427" Type="http://schemas.openxmlformats.org/officeDocument/2006/relationships/hyperlink" Target="https://login.consultant.ru/link/?req=doc&amp;base=SPB&amp;n=295033" TargetMode = "External"/>
	<Relationship Id="rId428" Type="http://schemas.openxmlformats.org/officeDocument/2006/relationships/hyperlink" Target="https://login.consultant.ru/link/?req=doc&amp;base=SPB&amp;n=299428" TargetMode = "External"/>
	<Relationship Id="rId429" Type="http://schemas.openxmlformats.org/officeDocument/2006/relationships/hyperlink" Target="https://login.consultant.ru/link/?req=doc&amp;base=SPB&amp;n=295033" TargetMode = "External"/>
	<Relationship Id="rId430" Type="http://schemas.openxmlformats.org/officeDocument/2006/relationships/hyperlink" Target="https://login.consultant.ru/link/?req=doc&amp;base=SPB&amp;n=299428" TargetMode = "External"/>
	<Relationship Id="rId431" Type="http://schemas.openxmlformats.org/officeDocument/2006/relationships/hyperlink" Target="https://login.consultant.ru/link/?req=doc&amp;base=SPB&amp;n=295033" TargetMode = "External"/>
	<Relationship Id="rId432" Type="http://schemas.openxmlformats.org/officeDocument/2006/relationships/hyperlink" Target="https://login.consultant.ru/link/?req=doc&amp;base=LAW&amp;n=481298&amp;dst=1665" TargetMode = "External"/>
	<Relationship Id="rId433" Type="http://schemas.openxmlformats.org/officeDocument/2006/relationships/hyperlink" Target="https://login.consultant.ru/link/?req=doc&amp;base=SPB&amp;n=299053&amp;dst=100007" TargetMode = "External"/>
	<Relationship Id="rId434" Type="http://schemas.openxmlformats.org/officeDocument/2006/relationships/hyperlink" Target="https://login.consultant.ru/link/?req=doc&amp;base=SPB&amp;n=299428" TargetMode = "External"/>
	<Relationship Id="rId435" Type="http://schemas.openxmlformats.org/officeDocument/2006/relationships/hyperlink" Target="https://login.consultant.ru/link/?req=doc&amp;base=SPB&amp;n=295033" TargetMode = "External"/>
	<Relationship Id="rId436" Type="http://schemas.openxmlformats.org/officeDocument/2006/relationships/hyperlink" Target="https://login.consultant.ru/link/?req=doc&amp;base=SPB&amp;n=299428" TargetMode = "External"/>
	<Relationship Id="rId437" Type="http://schemas.openxmlformats.org/officeDocument/2006/relationships/hyperlink" Target="https://login.consultant.ru/link/?req=doc&amp;base=SPB&amp;n=295033" TargetMode = "External"/>
	<Relationship Id="rId438" Type="http://schemas.openxmlformats.org/officeDocument/2006/relationships/hyperlink" Target="https://login.consultant.ru/link/?req=doc&amp;base=SPB&amp;n=299428" TargetMode = "External"/>
	<Relationship Id="rId439" Type="http://schemas.openxmlformats.org/officeDocument/2006/relationships/hyperlink" Target="https://login.consultant.ru/link/?req=doc&amp;base=SPB&amp;n=295033" TargetMode = "External"/>
	<Relationship Id="rId440" Type="http://schemas.openxmlformats.org/officeDocument/2006/relationships/hyperlink" Target="https://login.consultant.ru/link/?req=doc&amp;base=SPB&amp;n=299428" TargetMode = "External"/>
	<Relationship Id="rId441" Type="http://schemas.openxmlformats.org/officeDocument/2006/relationships/hyperlink" Target="https://login.consultant.ru/link/?req=doc&amp;base=SPB&amp;n=295033" TargetMode = "External"/>
	<Relationship Id="rId442" Type="http://schemas.openxmlformats.org/officeDocument/2006/relationships/hyperlink" Target="https://login.consultant.ru/link/?req=doc&amp;base=LAW&amp;n=481298&amp;dst=1665" TargetMode = "External"/>
	<Relationship Id="rId443" Type="http://schemas.openxmlformats.org/officeDocument/2006/relationships/hyperlink" Target="https://login.consultant.ru/link/?req=doc&amp;base=SPB&amp;n=299428" TargetMode = "External"/>
	<Relationship Id="rId444" Type="http://schemas.openxmlformats.org/officeDocument/2006/relationships/hyperlink" Target="https://login.consultant.ru/link/?req=doc&amp;base=SPB&amp;n=295033" TargetMode = "External"/>
	<Relationship Id="rId445" Type="http://schemas.openxmlformats.org/officeDocument/2006/relationships/hyperlink" Target="https://login.consultant.ru/link/?req=doc&amp;base=SPB&amp;n=299428" TargetMode = "External"/>
	<Relationship Id="rId446" Type="http://schemas.openxmlformats.org/officeDocument/2006/relationships/hyperlink" Target="https://login.consultant.ru/link/?req=doc&amp;base=SPB&amp;n=295033" TargetMode = "External"/>
	<Relationship Id="rId447" Type="http://schemas.openxmlformats.org/officeDocument/2006/relationships/hyperlink" Target="https://login.consultant.ru/link/?req=doc&amp;base=SPB&amp;n=299428" TargetMode = "External"/>
	<Relationship Id="rId448" Type="http://schemas.openxmlformats.org/officeDocument/2006/relationships/hyperlink" Target="https://login.consultant.ru/link/?req=doc&amp;base=SPB&amp;n=295033" TargetMode = "External"/>
	<Relationship Id="rId449" Type="http://schemas.openxmlformats.org/officeDocument/2006/relationships/hyperlink" Target="https://login.consultant.ru/link/?req=doc&amp;base=SPB&amp;n=299428" TargetMode = "External"/>
	<Relationship Id="rId450" Type="http://schemas.openxmlformats.org/officeDocument/2006/relationships/hyperlink" Target="https://login.consultant.ru/link/?req=doc&amp;base=SPB&amp;n=295033" TargetMode = "External"/>
	<Relationship Id="rId451" Type="http://schemas.openxmlformats.org/officeDocument/2006/relationships/hyperlink" Target="https://login.consultant.ru/link/?req=doc&amp;base=SPB&amp;n=299428" TargetMode = "External"/>
	<Relationship Id="rId452" Type="http://schemas.openxmlformats.org/officeDocument/2006/relationships/hyperlink" Target="https://login.consultant.ru/link/?req=doc&amp;base=SPB&amp;n=295033" TargetMode = "External"/>
	<Relationship Id="rId453" Type="http://schemas.openxmlformats.org/officeDocument/2006/relationships/hyperlink" Target="https://login.consultant.ru/link/?req=doc&amp;base=SPB&amp;n=301505&amp;dst=100015" TargetMode = "External"/>
	<Relationship Id="rId454" Type="http://schemas.openxmlformats.org/officeDocument/2006/relationships/hyperlink" Target="https://login.consultant.ru/link/?req=doc&amp;base=SPB&amp;n=301505&amp;dst=100048" TargetMode = "External"/>
	<Relationship Id="rId455" Type="http://schemas.openxmlformats.org/officeDocument/2006/relationships/hyperlink" Target="https://login.consultant.ru/link/?req=doc&amp;base=SPB&amp;n=301505&amp;dst=100049" TargetMode = "External"/>
	<Relationship Id="rId456" Type="http://schemas.openxmlformats.org/officeDocument/2006/relationships/hyperlink" Target="https://login.consultant.ru/link/?req=doc&amp;base=SPB&amp;n=301505&amp;dst=100051" TargetMode = "External"/>
	<Relationship Id="rId457" Type="http://schemas.openxmlformats.org/officeDocument/2006/relationships/hyperlink" Target="https://login.consultant.ru/link/?req=doc&amp;base=LAW&amp;n=483361" TargetMode = "External"/>
	<Relationship Id="rId458" Type="http://schemas.openxmlformats.org/officeDocument/2006/relationships/hyperlink" Target="https://login.consultant.ru/link/?req=doc&amp;base=SPB&amp;n=301505&amp;dst=100052" TargetMode = "External"/>
	<Relationship Id="rId459" Type="http://schemas.openxmlformats.org/officeDocument/2006/relationships/hyperlink" Target="https://login.consultant.ru/link/?req=doc&amp;base=SPB&amp;n=308870&amp;dst=100641" TargetMode = "External"/>
	<Relationship Id="rId460" Type="http://schemas.openxmlformats.org/officeDocument/2006/relationships/hyperlink" Target="https://login.consultant.ru/link/?req=doc&amp;base=SPB&amp;n=308870&amp;dst=100449" TargetMode = "External"/>
	<Relationship Id="rId461" Type="http://schemas.openxmlformats.org/officeDocument/2006/relationships/hyperlink" Target="https://login.consultant.ru/link/?req=doc&amp;base=SPB&amp;n=308870&amp;dst=100636" TargetMode = "External"/>
	<Relationship Id="rId462" Type="http://schemas.openxmlformats.org/officeDocument/2006/relationships/hyperlink" Target="https://login.consultant.ru/link/?req=doc&amp;base=SPB&amp;n=308870&amp;dst=100523" TargetMode = "External"/>
	<Relationship Id="rId463" Type="http://schemas.openxmlformats.org/officeDocument/2006/relationships/hyperlink" Target="https://login.consultant.ru/link/?req=doc&amp;base=SPB&amp;n=308870&amp;dst=100641" TargetMode = "External"/>
	<Relationship Id="rId464" Type="http://schemas.openxmlformats.org/officeDocument/2006/relationships/hyperlink" Target="https://login.consultant.ru/link/?req=doc&amp;base=SPB&amp;n=308870&amp;dst=100582" TargetMode = "External"/>
	<Relationship Id="rId465" Type="http://schemas.openxmlformats.org/officeDocument/2006/relationships/hyperlink" Target="https://login.consultant.ru/link/?req=doc&amp;base=SPB&amp;n=308870&amp;dst=100547" TargetMode = "External"/>
	<Relationship Id="rId466" Type="http://schemas.openxmlformats.org/officeDocument/2006/relationships/hyperlink" Target="https://login.consultant.ru/link/?req=doc&amp;base=SPB&amp;n=301505&amp;dst=100054" TargetMode = "External"/>
	<Relationship Id="rId467" Type="http://schemas.openxmlformats.org/officeDocument/2006/relationships/hyperlink" Target="https://login.consultant.ru/link/?req=doc&amp;base=SPB&amp;n=303895&amp;dst=100010" TargetMode = "External"/>
	<Relationship Id="rId468" Type="http://schemas.openxmlformats.org/officeDocument/2006/relationships/hyperlink" Target="https://login.consultant.ru/link/?req=doc&amp;base=LAW&amp;n=480999&amp;dst=101250" TargetMode = "External"/>
	<Relationship Id="rId469" Type="http://schemas.openxmlformats.org/officeDocument/2006/relationships/hyperlink" Target="https://login.consultant.ru/link/?req=doc&amp;base=LAW&amp;n=480999&amp;dst=101363" TargetMode = "External"/>
	<Relationship Id="rId470" Type="http://schemas.openxmlformats.org/officeDocument/2006/relationships/hyperlink" Target="https://login.consultant.ru/link/?req=doc&amp;base=LAW&amp;n=490137&amp;dst=1531" TargetMode = "External"/>
	<Relationship Id="rId471" Type="http://schemas.openxmlformats.org/officeDocument/2006/relationships/hyperlink" Target="https://login.consultant.ru/link/?req=doc&amp;base=SPB&amp;n=308870&amp;dst=100449" TargetMode = "External"/>
	<Relationship Id="rId472" Type="http://schemas.openxmlformats.org/officeDocument/2006/relationships/hyperlink" Target="https://login.consultant.ru/link/?req=doc&amp;base=LAW&amp;n=490137&amp;dst=5642" TargetMode = "External"/>
	<Relationship Id="rId473" Type="http://schemas.openxmlformats.org/officeDocument/2006/relationships/hyperlink" Target="https://login.consultant.ru/link/?req=doc&amp;base=SPB&amp;n=301505&amp;dst=100055" TargetMode = "External"/>
	<Relationship Id="rId474" Type="http://schemas.openxmlformats.org/officeDocument/2006/relationships/hyperlink" Target="https://login.consultant.ru/link/?req=doc&amp;base=LAW&amp;n=490137&amp;dst=1544" TargetMode = "External"/>
	<Relationship Id="rId475" Type="http://schemas.openxmlformats.org/officeDocument/2006/relationships/hyperlink" Target="https://login.consultant.ru/link/?req=doc&amp;base=SPB&amp;n=301505&amp;dst=100065" TargetMode = "External"/>
	<Relationship Id="rId476" Type="http://schemas.openxmlformats.org/officeDocument/2006/relationships/hyperlink" Target="https://login.consultant.ru/link/?req=doc&amp;base=SPB&amp;n=301505&amp;dst=100066" TargetMode = "External"/>
	<Relationship Id="rId477" Type="http://schemas.openxmlformats.org/officeDocument/2006/relationships/hyperlink" Target="https://login.consultant.ru/link/?req=doc&amp;base=SPB&amp;n=303895&amp;dst=100011" TargetMode = "External"/>
	<Relationship Id="rId478" Type="http://schemas.openxmlformats.org/officeDocument/2006/relationships/hyperlink" Target="https://login.consultant.ru/link/?req=doc&amp;base=SPB&amp;n=303895&amp;dst=100017" TargetMode = "External"/>
	<Relationship Id="rId479" Type="http://schemas.openxmlformats.org/officeDocument/2006/relationships/hyperlink" Target="https://login.consultant.ru/link/?req=doc&amp;base=LAW&amp;n=490137&amp;dst=1549" TargetMode = "External"/>
	<Relationship Id="rId480" Type="http://schemas.openxmlformats.org/officeDocument/2006/relationships/hyperlink" Target="https://login.consultant.ru/link/?req=doc&amp;base=LAW&amp;n=490137&amp;dst=5485" TargetMode = "External"/>
	<Relationship Id="rId481" Type="http://schemas.openxmlformats.org/officeDocument/2006/relationships/hyperlink" Target="https://login.consultant.ru/link/?req=doc&amp;base=LAW&amp;n=490137&amp;dst=1559" TargetMode = "External"/>
	<Relationship Id="rId482" Type="http://schemas.openxmlformats.org/officeDocument/2006/relationships/hyperlink" Target="https://login.consultant.ru/link/?req=doc&amp;base=SPB&amp;n=308870&amp;dst=100659" TargetMode = "External"/>
	<Relationship Id="rId483" Type="http://schemas.openxmlformats.org/officeDocument/2006/relationships/hyperlink" Target="https://login.consultant.ru/link/?req=doc&amp;base=SPB&amp;n=301505&amp;dst=100067" TargetMode = "External"/>
	<Relationship Id="rId484" Type="http://schemas.openxmlformats.org/officeDocument/2006/relationships/hyperlink" Target="https://login.consultant.ru/link/?req=doc&amp;base=SPB&amp;n=308870&amp;dst=100641" TargetMode = "External"/>
	<Relationship Id="rId485" Type="http://schemas.openxmlformats.org/officeDocument/2006/relationships/hyperlink" Target="https://login.consultant.ru/link/?req=doc&amp;base=LAW&amp;n=498284" TargetMode = "External"/>
	<Relationship Id="rId486" Type="http://schemas.openxmlformats.org/officeDocument/2006/relationships/hyperlink" Target="https://login.consultant.ru/link/?req=doc&amp;base=SPB&amp;n=308870&amp;dst=100523" TargetMode = "External"/>
	<Relationship Id="rId487" Type="http://schemas.openxmlformats.org/officeDocument/2006/relationships/hyperlink" Target="https://login.consultant.ru/link/?req=doc&amp;base=SPB&amp;n=308870&amp;dst=100641" TargetMode = "External"/>
	<Relationship Id="rId488" Type="http://schemas.openxmlformats.org/officeDocument/2006/relationships/hyperlink" Target="https://login.consultant.ru/link/?req=doc&amp;base=SPB&amp;n=308870&amp;dst=100641" TargetMode = "External"/>
	<Relationship Id="rId489" Type="http://schemas.openxmlformats.org/officeDocument/2006/relationships/hyperlink" Target="https://login.consultant.ru/link/?req=doc&amp;base=SPB&amp;n=308870&amp;dst=100538" TargetMode = "External"/>
	<Relationship Id="rId490" Type="http://schemas.openxmlformats.org/officeDocument/2006/relationships/hyperlink" Target="https://login.consultant.ru/link/?req=doc&amp;base=SPB&amp;n=308870&amp;dst=100543" TargetMode = "External"/>
	<Relationship Id="rId491" Type="http://schemas.openxmlformats.org/officeDocument/2006/relationships/hyperlink" Target="https://login.consultant.ru/link/?req=doc&amp;base=SPB&amp;n=308870&amp;dst=10054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Ленинградской области от 14.11.2013 N 407
(ред. от 25.03.2025)
"Об утверждении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dc:title>
  <dcterms:created xsi:type="dcterms:W3CDTF">2025-06-02T09:31:53Z</dcterms:created>
</cp:coreProperties>
</file>