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23 мая 2024 г. N 333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СУБСИДИЙ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ОБЕСПЕЧЕНИЕ МЕРОПРИЯТИЙ ПО ПРОВЕДЕНИЮ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КАПИТАЛЬНОГО</w:t>
      </w:r>
      <w:proofErr w:type="gramEnd"/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РЕМОНТА ОБЩЕГО ИМУЩЕСТВА В МНОГОКВАРТИРНЫХ ДОМАХ, В КОТОРЫХ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ТРЕБОВАЛОСЬ ПРОВЕДЕНИЕ КАПИТАЛЬНОГО РЕМОНТА НА ДАТУ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ПРИВАТИЗАЦИИ ПЕРВОГО ЖИЛОГО ПОМЕЩЕНИЯ, И ПРИЗНАНИИ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СИЛУ ПОЛНОСТЬЮ ИЛИ ЧАСТИЧНО ОТДЕЛЬНЫХ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ПОСТАНОВЛЕНИЙ ПРАВИТЕЛЬСТВА ЛЕНИНГРАДСКОЙ ОБЛАСТИ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15.08.2024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190.1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статьями 78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78.1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78.5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статьей 6-1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 декабря 2019 года N 643 "Об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2021 года N 311 "О внесении изменений в постановление Правительства Ленинградской области от 30 декабря 2019 года N 643 "Об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помещения";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 августа 2022 года N 630 "О внесении изменений в постановление Правительства Ленинградской области от 30 декабря 2019 года N 643 "Об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в рамках государственной программы Ленинградской</w:t>
      </w:r>
      <w:proofErr w:type="gramEnd"/>
      <w:r>
        <w:rPr>
          <w:rFonts w:ascii="Arial" w:hAnsi="Arial" w:cs="Arial"/>
          <w:sz w:val="20"/>
          <w:szCs w:val="20"/>
        </w:rPr>
        <w:t xml:space="preserve"> области "Формирование городской среды и обеспечение качественным жильем граждан на территории Ленинградской области";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 января 2023 года N 14 "О внесении изменений в постановление Правительства Ленинградской области от 30 декабря 2019 года N 643 "Об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в рамках государственной программы Ленинградской</w:t>
      </w:r>
      <w:proofErr w:type="gramEnd"/>
      <w:r>
        <w:rPr>
          <w:rFonts w:ascii="Arial" w:hAnsi="Arial" w:cs="Arial"/>
          <w:sz w:val="20"/>
          <w:szCs w:val="20"/>
        </w:rPr>
        <w:t xml:space="preserve"> области "Формирование городской среды и обеспечение качественным жильем граждан на территории Ленинградской области";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5 июня 2023 года N 363 "О внесении изменений в постановление Правительства Ленинградской области от 30 декабря 2019 года N 643 "Об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в рамках государственной программы Ленинградской</w:t>
      </w:r>
      <w:proofErr w:type="gramEnd"/>
      <w:r>
        <w:rPr>
          <w:rFonts w:ascii="Arial" w:hAnsi="Arial" w:cs="Arial"/>
          <w:sz w:val="20"/>
          <w:szCs w:val="20"/>
        </w:rPr>
        <w:t xml:space="preserve"> области "Формирование городской среды и обеспечение качественным жильем граждан на территории Ленинградской области";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 6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28 июня 2023 года N 437 "О внесении изменений в отдельные постановления Правительства Ленинградской области".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Настоящее постановление вступает в силу с даты официального опубликования, за исключением </w:t>
      </w:r>
      <w:hyperlink w:anchor="Par135" w:history="1">
        <w:r>
          <w:rPr>
            <w:rFonts w:ascii="Arial" w:hAnsi="Arial" w:cs="Arial"/>
            <w:color w:val="0000FF"/>
            <w:sz w:val="20"/>
            <w:szCs w:val="20"/>
          </w:rPr>
          <w:t>пунктов 3.1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абзацев первого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3" w:history="1">
        <w:r>
          <w:rPr>
            <w:rFonts w:ascii="Arial" w:hAnsi="Arial" w:cs="Arial"/>
            <w:color w:val="0000FF"/>
            <w:sz w:val="20"/>
            <w:szCs w:val="20"/>
          </w:rPr>
          <w:t>второго пункта 3.7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пункта 3.10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абзацев первого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5" w:history="1">
        <w:r>
          <w:rPr>
            <w:rFonts w:ascii="Arial" w:hAnsi="Arial" w:cs="Arial"/>
            <w:color w:val="0000FF"/>
            <w:sz w:val="20"/>
            <w:szCs w:val="20"/>
          </w:rPr>
          <w:t>второго пункта 3.11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пункта 3.15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абзаца третьего пункта 3.16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пункта 3.17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абзацев второго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пятого пункта 3.19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0" w:history="1">
        <w:r>
          <w:rPr>
            <w:rFonts w:ascii="Arial" w:hAnsi="Arial" w:cs="Arial"/>
            <w:color w:val="0000FF"/>
            <w:sz w:val="20"/>
            <w:szCs w:val="20"/>
          </w:rPr>
          <w:t>абзацев первого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пятого пункта 3.22</w:t>
        </w:r>
      </w:hyperlink>
      <w:r>
        <w:rPr>
          <w:rFonts w:ascii="Arial" w:hAnsi="Arial" w:cs="Arial"/>
          <w:sz w:val="20"/>
          <w:szCs w:val="20"/>
        </w:rPr>
        <w:t xml:space="preserve"> Порядка, утвержденного настоящим постановлением, которые вступают в силу с 1 января 2025 года.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23.05.2024 N 333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5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СУБСИДИЙ НА ОБЕСПЕЧЕНИЕ МЕРОПРИЯТИЙ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ПРОВЕДЕНИЮ КАПИТАЛЬНОГО РЕМОНТА ОБЩЕГО ИМУЩЕСТВА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МНОГОКВАРТИРНЫХ ДОМАХ, В КОТОРЫХ ТРЕБОВАЛОСЬ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ПРОВЕДЕНИЕ КАПИТАЛЬНОГО РЕМОНТА НА ДАТУ ПРИВАТИЗАЦИИ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ПЕРВОГО ЖИЛОГО ПОМЕЩЕНИЯ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15.08.2024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определяет цели, условия предоставления за счет средств областного бюджета Ленинградской области (далее - областной бюджет) и расходования финансовой поддержки в форме субсидий (далее - субсидии) товариществам собственников жилья, жилищным, жилищно-строительным кооперативам, созданным в соответствии с Жилищным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</w:t>
      </w:r>
      <w:r>
        <w:rPr>
          <w:rFonts w:ascii="Arial" w:hAnsi="Arial" w:cs="Arial"/>
          <w:sz w:val="20"/>
          <w:szCs w:val="20"/>
        </w:rPr>
        <w:lastRenderedPageBreak/>
        <w:t>управляющим организациям, а также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 территории Ленинградской области (далее - региональный оператор, получатели субсидий или участники отбора), на обеспечение мероприятий по проведению капитального ремонта общего имущества в многоквартирных домах (далее - капитальный ремонт), расположенных на территории Ленинградской области, в которых требовалось проведение капитального ремонта на дату приватизации первого жилого помещения, в соответствии со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статьей 190.1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а также требования к отчетности и осуществлению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условий, целей и порядка предоставления субсидий, ответственность за их нарушение.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 xml:space="preserve">1.2. </w:t>
      </w:r>
      <w:proofErr w:type="gramStart"/>
      <w:r>
        <w:rPr>
          <w:rFonts w:ascii="Arial" w:hAnsi="Arial" w:cs="Arial"/>
          <w:sz w:val="20"/>
          <w:szCs w:val="20"/>
        </w:rPr>
        <w:t xml:space="preserve">Целью предоставления субсидий является проведение мероприятий по капитальному ремонту общего имущества в многоквартирных домах в соответствии со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статьей 190.1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перечень которых определен органом государственной власти, уполномоченным на дату приватизации первого жилого помещения в многоквартирном доме выступать соответственно от имени Ленинградской области в качестве собственника жилого помещения государственного жилищного фонда, являвшимся </w:t>
      </w:r>
      <w:proofErr w:type="spellStart"/>
      <w:r>
        <w:rPr>
          <w:rFonts w:ascii="Arial" w:hAnsi="Arial" w:cs="Arial"/>
          <w:sz w:val="20"/>
          <w:szCs w:val="20"/>
        </w:rPr>
        <w:t>наймодателем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бывший </w:t>
      </w:r>
      <w:proofErr w:type="spellStart"/>
      <w:r>
        <w:rPr>
          <w:rFonts w:ascii="Arial" w:hAnsi="Arial" w:cs="Arial"/>
          <w:sz w:val="20"/>
          <w:szCs w:val="20"/>
        </w:rPr>
        <w:t>наймодатель</w:t>
      </w:r>
      <w:proofErr w:type="spellEnd"/>
      <w:r>
        <w:rPr>
          <w:rFonts w:ascii="Arial" w:hAnsi="Arial" w:cs="Arial"/>
          <w:sz w:val="20"/>
          <w:szCs w:val="20"/>
        </w:rPr>
        <w:t>) в 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с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определения бывшим </w:t>
      </w:r>
      <w:proofErr w:type="spellStart"/>
      <w:r>
        <w:rPr>
          <w:rFonts w:ascii="Arial" w:hAnsi="Arial" w:cs="Arial"/>
          <w:sz w:val="20"/>
          <w:szCs w:val="20"/>
        </w:rPr>
        <w:t>наймодателем</w:t>
      </w:r>
      <w:proofErr w:type="spellEnd"/>
      <w:r>
        <w:rPr>
          <w:rFonts w:ascii="Arial" w:hAnsi="Arial" w:cs="Arial"/>
          <w:sz w:val="20"/>
          <w:szCs w:val="20"/>
        </w:rPr>
        <w:t xml:space="preserve"> перечня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доме, утвержденным постановлением Правительства Ленинградской области от 20 июня 2018 года N 199, из числа установленных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166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Способом предоставления субсидии является финансовое обеспечение затрат.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>Субсидии предоставляются на капитальный ремонт общего имущества в многоквартирных домах, расположенных на территории Ленинградской области, в которых требовалось проведение капитального ремонта на дату приватизации первого жилого помещения, на безвозмездной и безвозвратной основе в пределах бюджетных ассигнований, утвержденных в сводной бюджетной росписи областного бюджета комитету по жилищно-коммунальному хозяйству Ленинградской области (далее - комитет) - главному распорядителю бюджетных средств, и доведенных лимитов бюджетных обязательств</w:t>
      </w:r>
      <w:proofErr w:type="gramEnd"/>
      <w:r>
        <w:rPr>
          <w:rFonts w:ascii="Arial" w:hAnsi="Arial" w:cs="Arial"/>
          <w:sz w:val="20"/>
          <w:szCs w:val="20"/>
        </w:rPr>
        <w:t xml:space="preserve"> на текущий финансовый год.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2"/>
      <w:bookmarkEnd w:id="3"/>
      <w:r>
        <w:rPr>
          <w:rFonts w:ascii="Arial" w:hAnsi="Arial" w:cs="Arial"/>
          <w:sz w:val="20"/>
          <w:szCs w:val="20"/>
        </w:rPr>
        <w:t xml:space="preserve">1.4. К категории получателей субсидий относятся осуществляющие деятельность на территории Ленинградской области и состоящие на налоговом учете в территориальном налоговом органе Ленинградской </w:t>
      </w:r>
      <w:proofErr w:type="gramStart"/>
      <w:r>
        <w:rPr>
          <w:rFonts w:ascii="Arial" w:hAnsi="Arial" w:cs="Arial"/>
          <w:sz w:val="20"/>
          <w:szCs w:val="20"/>
        </w:rPr>
        <w:t>области</w:t>
      </w:r>
      <w:proofErr w:type="gramEnd"/>
      <w:r>
        <w:rPr>
          <w:rFonts w:ascii="Arial" w:hAnsi="Arial" w:cs="Arial"/>
          <w:sz w:val="20"/>
          <w:szCs w:val="20"/>
        </w:rPr>
        <w:t xml:space="preserve"> следующие некоммерческие организации, а также юридические лица (за исключением государственных (муниципальных) учреждений): региональный оператор, товарищества собственников жилья, жилищные, жилищно-строительные кооперативы, созданные в соответствии с Жилищным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управляющие организации.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3"/>
      <w:bookmarkEnd w:id="4"/>
      <w:r>
        <w:rPr>
          <w:rFonts w:ascii="Arial" w:hAnsi="Arial" w:cs="Arial"/>
          <w:sz w:val="20"/>
          <w:szCs w:val="20"/>
        </w:rPr>
        <w:t>1.5. Субсидии предоставляются при условии соответствия получателей субсидий следующим критериям: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региональному оператору - в случае формирования собственниками помещений в многоквартирных домах фонда капитального ремонта общего имущества в многоквартирном доме (далее - фонд капитального ремонта) на счете регионального оператора;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товариществу собственников жилья, жилищному, жилищно-строительному кооперативу, управляющей организации, региональному оператору - в случае формирования собственниками помещений в многоквартирных домах фонда капитального ремонта на специальном счете, владельцем которого соответственно являются товарищество собственников жилья, жилищный, жилищно-строительный кооператив, управляющая организация, региональный оператор.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</w:t>
      </w:r>
      <w:proofErr w:type="gramStart"/>
      <w:r>
        <w:rPr>
          <w:rFonts w:ascii="Arial" w:hAnsi="Arial" w:cs="Arial"/>
          <w:sz w:val="20"/>
          <w:szCs w:val="20"/>
        </w:rPr>
        <w:t xml:space="preserve">Получатели субсидий определяются на основании отбора, проводимого путем запроса предложений (далее - отбор), на основании заявок, направленных участниками отбора для участия в отборе (далее - заявка), исходя из соответствия участника отбора категориям и критериям отбора, установленным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очередности поступления заявок для предоставления субсидии в соответствии с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портал, сеть "Интернет") (в разделе единого портала) в порядке, установленном Министерством финансов Российской Федерации.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1"/>
      <w:bookmarkEnd w:id="5"/>
      <w:r>
        <w:rPr>
          <w:rFonts w:ascii="Arial" w:hAnsi="Arial" w:cs="Arial"/>
          <w:sz w:val="20"/>
          <w:szCs w:val="20"/>
        </w:rPr>
        <w:t>2.1. Участник отбора должен соответствовать следующим требованиям: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2"/>
      <w:bookmarkEnd w:id="6"/>
      <w:r>
        <w:rPr>
          <w:rFonts w:ascii="Arial" w:hAnsi="Arial" w:cs="Arial"/>
          <w:sz w:val="20"/>
          <w:szCs w:val="20"/>
        </w:rPr>
        <w:t xml:space="preserve">а) выполнение условий, установленных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190.1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в отношении многоквартирных домов, на капитальный ремонт общего имущества которых планируется предоставление субсидии;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3"/>
      <w:bookmarkEnd w:id="7"/>
      <w:r>
        <w:rPr>
          <w:rFonts w:ascii="Arial" w:hAnsi="Arial" w:cs="Arial"/>
          <w:sz w:val="20"/>
          <w:szCs w:val="20"/>
        </w:rPr>
        <w:t xml:space="preserve">б)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который требовалось провести на дату приватизации первого жилого помещения в таком доме и на который планируется предоставление субсидии, включен в Региональную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N 508 (далее - Региональная программа капитального ремонта), и Краткосрочный план реализации Региональной программы капитального ремонта (далее - Краткосрочный план), а также содержится в перечне, установленном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166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соответствие участника отбора категориям и критериям, предусмотренным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соответствие участника отбора на 1 января года подачи заявки следующим требованиям: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соответственно Правительством Ленинградской области);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Arial" w:hAnsi="Arial" w:cs="Arial"/>
          <w:sz w:val="20"/>
          <w:szCs w:val="20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получает средства из областного бюджета на основании иных нормативных правовых актов Ленинградской области на цели, установленные настоящим Порядком;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не является иностранным агентом в соответствии с Федеральным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 (далее - Федеральный закон "О контроле за деятельностью лиц, находящихся под иностранным влиянием");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д) у участника отбора на едином налоговом счете отсутствует или не превышает размер, определенный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соответствующих сведений в месяце, предшествующем месяцу подачи заявки;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представление документов, указанных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сроки, установленные в соответствии с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заключение между получателем субсидии и комитетом соглашения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 (далее - соглашение);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з) 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 порядка и условий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на включение таких положений в соглашение;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отсутствие участника отбора в реестре недобросовестных поставщиков.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9"/>
      <w:bookmarkEnd w:id="8"/>
      <w:r>
        <w:rPr>
          <w:rFonts w:ascii="Arial" w:hAnsi="Arial" w:cs="Arial"/>
          <w:sz w:val="20"/>
          <w:szCs w:val="20"/>
        </w:rPr>
        <w:t xml:space="preserve">2.2. Участник отбора для подтверждения соответствия требованиям, указанным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порядке и в сроки, установленные настоящим Порядком, представляет </w:t>
      </w:r>
      <w:hyperlink w:anchor="Par255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 с приложением следующих документов: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0"/>
      <w:bookmarkEnd w:id="9"/>
      <w:proofErr w:type="gramStart"/>
      <w:r>
        <w:rPr>
          <w:rFonts w:ascii="Arial" w:hAnsi="Arial" w:cs="Arial"/>
          <w:sz w:val="20"/>
          <w:szCs w:val="20"/>
        </w:rPr>
        <w:t xml:space="preserve">а) сведения о наличии (отсутствии) задолженности в размере отрицательного сальдо единого налогового счета участника отбора,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 месяца, предшествующего месяцу подачи заявки</w:t>
      </w:r>
      <w:proofErr w:type="gramEnd"/>
      <w:r>
        <w:rPr>
          <w:rFonts w:ascii="Arial" w:hAnsi="Arial" w:cs="Arial"/>
          <w:sz w:val="20"/>
          <w:szCs w:val="20"/>
        </w:rPr>
        <w:t xml:space="preserve">. При наличии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участник отбора представляет документ, подтверждающий факт оплаты такой задолженности, до даты рассмотрения заявки;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справка участника отбора об отсутствии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Ленинградской областью (за исключением случаев, установленных соответственно Правительством Ленинградской области), по состоянию на 1 января года подачи заявки, заверенная подписями руководителя, главного бухгалтера (при наличии) и печатью (при наличии) участника отбора;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по состоянию на 1 января года подачи заявки, заверенная подписями руководителя, главного бухгалтера (при наличии) и печатью (при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наличии</w:t>
      </w:r>
      <w:proofErr w:type="gramEnd"/>
      <w:r>
        <w:rPr>
          <w:rFonts w:ascii="Arial" w:hAnsi="Arial" w:cs="Arial"/>
          <w:sz w:val="20"/>
          <w:szCs w:val="20"/>
        </w:rPr>
        <w:t>) участника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Arial" w:hAnsi="Arial" w:cs="Arial"/>
          <w:sz w:val="20"/>
          <w:szCs w:val="20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Федерации), по состоянию на 1 января года подачи заявки,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участника </w:t>
      </w:r>
      <w:r>
        <w:rPr>
          <w:rFonts w:ascii="Arial" w:hAnsi="Arial" w:cs="Arial"/>
          <w:sz w:val="20"/>
          <w:szCs w:val="20"/>
        </w:rPr>
        <w:lastRenderedPageBreak/>
        <w:t xml:space="preserve">отбора.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справка об отсутствии участника отбора в реестре недобросовестных поставщиков, заверенная подписями руководителя, главного бухгалтера (при наличии) и печатью (при наличии) участника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hyperlink w:anchor="Par30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 с указанием видов, объема и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многоквартирных домах, на финансовое обеспечение мероприятий по капитальному ремонту общего имущества которых подается заявка, по форме согласно приложению 2 к настоящему Порядку;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уведомление об открытии счетов с указанием их реквизитов: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счета в российских кредитных организациях, который соответствует требованиям, установленным Правительством Российской Федерации, и отобран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специального счета, на который будет перечислена субсидия, открытого в российских кредитных организациях, соответствующих требованиям, установленным Правительством Российской Федерации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00"/>
      <w:bookmarkEnd w:id="10"/>
      <w:r>
        <w:rPr>
          <w:rFonts w:ascii="Arial" w:hAnsi="Arial" w:cs="Arial"/>
          <w:sz w:val="20"/>
          <w:szCs w:val="20"/>
        </w:rPr>
        <w:t xml:space="preserve">и) копия разработанной и утвержденной в соответствии с действующим законодательством проектно-сметной документации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выполнение работ по капитальному ремонту, на которые планируется предоставление субсидии, заверенная участником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копия протокола общего собрания собственников помещений в многоквартирном доме, содержащего решение собственников помещений о проведении капитального ремонта общего имущества в многоквартирном доме, в том числе перечень отдельных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на финансовое обеспечение которых планируется получение субсидии в соответствии с Региональной программой капитального ремонта и Краткосрочным планом; или копия решения органа местного самоуправления в случае, установленном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заверенная в установленном порядке;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копия договора строительного подряда, предусмотренного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166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предусматривающего в том числе установление гарантийного срока на оказанные 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выполненные работы продолжительностью не менее пяти лет с даты подписания соответствующего акта приемки оказанных услуг и(или) выполненных работ, заверенная в установленном порядке;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161)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копии актов приемки оказанных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работ по капитальному ремонту общего имущества в многоквартирном доме по форме КС-2, заверенные в установленном порядке;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05"/>
      <w:bookmarkEnd w:id="11"/>
      <w:r>
        <w:rPr>
          <w:rFonts w:ascii="Arial" w:hAnsi="Arial" w:cs="Arial"/>
          <w:sz w:val="20"/>
          <w:szCs w:val="20"/>
        </w:rPr>
        <w:lastRenderedPageBreak/>
        <w:t>н) копии справок о стоимости выполненных работ и затрат по капитальному ремонту общего имущества в многоквартирном доме по форме КС-3, заверенные в установленном порядке;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справка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по состоянию на 1 января года подачи заявки, заверенная подписями руководителя, главного бухгалтера (при наличии) и печатью (при наличии) участника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п) справка об отсутствии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1 января года подачи заявки, заверенная подписями руководителя, главного бухгалтера (при наличии</w:t>
      </w:r>
      <w:proofErr w:type="gramEnd"/>
      <w:r>
        <w:rPr>
          <w:rFonts w:ascii="Arial" w:hAnsi="Arial" w:cs="Arial"/>
          <w:sz w:val="20"/>
          <w:szCs w:val="20"/>
        </w:rPr>
        <w:t>) и печатью (при наличии) участника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р) справка участника отбора о том, что он не является иностранным агентом в соответствии с Федеральным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влиянием", по состоянию на 1 января года подачи заявки, заверенная подписями руководителя, главного бухгалтера (при наличии) и печатью (при наличии) участника отбора.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Основания для отказа получателю субсидии в предоставлении субсидии: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представленных получателем субсидии документов требованиям, определенным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факта недостоверности представленной получателем субсидии информации.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12"/>
      <w:bookmarkEnd w:id="12"/>
      <w:r>
        <w:rPr>
          <w:rFonts w:ascii="Arial" w:hAnsi="Arial" w:cs="Arial"/>
          <w:sz w:val="20"/>
          <w:szCs w:val="20"/>
        </w:rPr>
        <w:t xml:space="preserve">2.4. В случае принятия в соответствии с </w:t>
      </w:r>
      <w:hyperlink w:anchor="Par210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решения о предоставлении субсидии комитет не позднее 10 рабочих дней со дня принятия такого решения заключает с получателем субсидии соглашение в порядке и на условиях, установленных настоящим Порядком. Заключение соглашения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2.4 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4"/>
      <w:bookmarkEnd w:id="13"/>
      <w:r>
        <w:rPr>
          <w:rFonts w:ascii="Arial" w:hAnsi="Arial" w:cs="Arial"/>
          <w:sz w:val="20"/>
          <w:szCs w:val="20"/>
        </w:rPr>
        <w:t xml:space="preserve">2.5. Получатель субсидии признается уклонившимся от заключения соглашения, в случае если получатель субсидии не подписал соглашение в срок, установленный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15"/>
      <w:bookmarkEnd w:id="14"/>
      <w:r>
        <w:rPr>
          <w:rFonts w:ascii="Arial" w:hAnsi="Arial" w:cs="Arial"/>
          <w:sz w:val="20"/>
          <w:szCs w:val="20"/>
        </w:rPr>
        <w:t xml:space="preserve">2.6. Размер субсидии определяется в соответствии с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190.1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но не более объема бюджетных ассигнований, утвержденных комитету в сводной бюджетной росписи областного бюджета, и доведенных лимитов бюджетных обязательств на текущий финансовый год. Размер субсидии не может превышать 100 процентов от фактических затрат на отдельный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многоквартирных домах, включенный в Региональную программу капитального ремонта и Краткосрочный план.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16"/>
      <w:bookmarkEnd w:id="15"/>
      <w:r>
        <w:rPr>
          <w:rFonts w:ascii="Arial" w:hAnsi="Arial" w:cs="Arial"/>
          <w:sz w:val="20"/>
          <w:szCs w:val="20"/>
        </w:rPr>
        <w:t>2.7. В случае если по результатам отбора комиссии по рассмотрению заявок участников отбора (далее - комиссия) 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заявленный получателями субсидии совокупный размер субсидии превышает лимиты бюджетных ассигнований, утвержденных комитету в соответствии с ведомственной структурой расходов областного бюджета на текущий финансовый год, субсидии предоставляются получателям субсидии в текущем году в порядке очередности представления заявок.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получателю субсидии на отдельные виды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в данной заявке в порядке очередности их включения в </w:t>
      </w:r>
      <w:hyperlink w:anchor="Par30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 (приложение 2 к настоящему Порядку).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Невыплаченный размер субсидии подлежит выплате получателям субсидии не позднее 31 декабря следующего финансового периода в порядке очередности подачи заявок получателями субсидий.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В случае наличия неиспользованного остатка бюджетных ассигнований или увеличения лимитов бюджетных ассигнований комитет осуществляет повторный прием заявок в порядке, предусмотренном </w:t>
      </w:r>
      <w:hyperlink w:anchor="Par135" w:history="1">
        <w:r>
          <w:rPr>
            <w:rFonts w:ascii="Arial" w:hAnsi="Arial" w:cs="Arial"/>
            <w:color w:val="0000FF"/>
            <w:sz w:val="20"/>
            <w:szCs w:val="20"/>
          </w:rPr>
          <w:t>пунктами 3.1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10" w:history="1">
        <w:r>
          <w:rPr>
            <w:rFonts w:ascii="Arial" w:hAnsi="Arial" w:cs="Arial"/>
            <w:color w:val="0000FF"/>
            <w:sz w:val="20"/>
            <w:szCs w:val="20"/>
          </w:rPr>
          <w:t>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этом случае информация о сроках приема заявок публикуется на официальном сайте комитета в сети "Интернет"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15 рабочих дней до даты начала приема заявок.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Заявка на перечисление субсидии направляется комитетом в Комитет финансов Ленинградской области в течение пяти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заключения</w:t>
      </w:r>
      <w:proofErr w:type="gramEnd"/>
      <w:r>
        <w:rPr>
          <w:rFonts w:ascii="Arial" w:hAnsi="Arial" w:cs="Arial"/>
          <w:sz w:val="20"/>
          <w:szCs w:val="20"/>
        </w:rPr>
        <w:t xml:space="preserve"> соглашения. Перечисление субсидии осуществляется Комитетом финансов Ленинградской области на счет получателя, указанный в соглашении, заключенном комитетом и получателем субсидии, в срок не более 30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заявки на перечисление субсидии.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23"/>
      <w:bookmarkEnd w:id="16"/>
      <w:r>
        <w:rPr>
          <w:rFonts w:ascii="Arial" w:hAnsi="Arial" w:cs="Arial"/>
          <w:sz w:val="20"/>
          <w:szCs w:val="20"/>
        </w:rPr>
        <w:t xml:space="preserve">2.10. Результатом предоставления субсидии является количество фактически оказанных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видов услуг и(или) работ по капитальному ремонту общего имущества в многоквартирных домах с использованием субсидии.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Характеристикой результата предоставления субсидии является отношение количества фактически оказанных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видов услуг и(или) работ по капитальному ремонту общего имущества в многоквартирных домах с использованием субсидии к количеству видов услуг и(или) работ по капитальному ремонту общего имущества в многоквартирных домах, в отношении которых предоставлена субсидия, умноженное на 100 процентов (далее - характеристика результата предоставления субсидии).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результата предоставления субсидии, характеристики результата предоставления субсидии устанавливаются в соглашении.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</w:t>
      </w:r>
      <w:proofErr w:type="gramStart"/>
      <w:r>
        <w:rPr>
          <w:rFonts w:ascii="Arial" w:hAnsi="Arial" w:cs="Arial"/>
          <w:sz w:val="20"/>
          <w:szCs w:val="20"/>
        </w:rPr>
        <w:t>В случае наличия неиспользованного остатка субсидии за предыдущий финансовый год получатель субсидии осуществляет возврат средств субсидии в областной бюджет в срок, определенный соглашением, либо осуществляет расходы, источником финансового обеспечения которых является неиспользованный остаток субсидии за предыдущий финансовый год, при принятии комитетом в установленном в соответствии с нормативными правовыми актами Ленинградской области порядке решения о наличии потребности в указанных средствах.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</w:t>
      </w:r>
      <w:proofErr w:type="gramStart"/>
      <w:r>
        <w:rPr>
          <w:rFonts w:ascii="Arial" w:hAnsi="Arial" w:cs="Arial"/>
          <w:sz w:val="20"/>
          <w:szCs w:val="20"/>
        </w:rPr>
        <w:t>Запрещается приобретение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реорганизации получателя субсидии в форме разделения, выделения, а также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Порядок проведения отбора получателей субсидий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35"/>
      <w:bookmarkEnd w:id="17"/>
      <w:r>
        <w:rPr>
          <w:rFonts w:ascii="Arial" w:hAnsi="Arial" w:cs="Arial"/>
          <w:sz w:val="20"/>
          <w:szCs w:val="20"/>
        </w:rPr>
        <w:lastRenderedPageBreak/>
        <w:t>3.1. Отбор осуществляется в системе "Электронный бюджет".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 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комитета, комиссии с участниками отбора получателей субсидий осуществляется с использованием документов в электронной форме.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по собственной инициативе.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40"/>
      <w:bookmarkEnd w:id="18"/>
      <w:r>
        <w:rPr>
          <w:rFonts w:ascii="Arial" w:hAnsi="Arial" w:cs="Arial"/>
          <w:sz w:val="20"/>
          <w:szCs w:val="20"/>
        </w:rPr>
        <w:t xml:space="preserve">3.4. Проверка участника отбора на соответствие требованиям, установленным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соответствия участника отбора требованиям, установленным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 xml:space="preserve">Комитет при наличии бюджетных ассигнований, утвержденных в сводной бюджетной росписи областного бюджета, предусмотренных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 менее чем за пять календарных дней до даты начала срока подачи заявок на участие в отборе размещает на едином портале и на официальном сайте комитета в сети "Интернет" объявление о проведении отбора (далее - объявление) с указанием следующей информации: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сроки проведения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начала подачи и окончания приема заявок участников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наименование, место нахождения, почтовый адрес, адрес электронной почты комитета;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результат предоставления субсидии, а также характеристика результата предоставления субсидии в соответствии с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доменное имя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указатели страниц системы "Электронный бюджет" (начиная с 1 января 2025 года);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"д" 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15.08.2024 N 559)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требования к участникам отбора, определенные в соответствии с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категории и критерии отбора, установленные в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пунктах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порядок подачи участниками отбора заявок и требований, предъявляемых к форме и содержанию заявок, в соответствии с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порядок отзыва заявок, порядок их возврата с указанием оснований для возврата заявок, порядок внесения изменений в заявки в соответствии с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пунктами 3.11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7" w:history="1">
        <w:r>
          <w:rPr>
            <w:rFonts w:ascii="Arial" w:hAnsi="Arial" w:cs="Arial"/>
            <w:color w:val="0000FF"/>
            <w:sz w:val="20"/>
            <w:szCs w:val="20"/>
          </w:rPr>
          <w:t>3.12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правила рассмотрения заявок в соответствии с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пунктами 3.14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10" w:history="1">
        <w:r>
          <w:rPr>
            <w:rFonts w:ascii="Arial" w:hAnsi="Arial" w:cs="Arial"/>
            <w:color w:val="0000FF"/>
            <w:sz w:val="20"/>
            <w:szCs w:val="20"/>
          </w:rPr>
          <w:t>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л) порядок возврата заявок на доработку в соответствии с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пунктом 3.13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порядок отклонения заявок, а также информация об основаниях их отклонения в соответствии с </w:t>
      </w:r>
      <w:hyperlink w:anchor="Par190" w:history="1">
        <w:r>
          <w:rPr>
            <w:rFonts w:ascii="Arial" w:hAnsi="Arial" w:cs="Arial"/>
            <w:color w:val="0000FF"/>
            <w:sz w:val="20"/>
            <w:szCs w:val="20"/>
          </w:rPr>
          <w:t>пунктом 3.18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пунктом 3.7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срок, в течение которого получатель (получатели) субсидии должен подписать соглашение в соответствии с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р) условия признания получателя (получателей) субсидии уклонившимся от заключения соглашения в соответствии с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сроки </w:t>
      </w:r>
      <w:proofErr w:type="gramStart"/>
      <w:r>
        <w:rPr>
          <w:rFonts w:ascii="Arial" w:hAnsi="Arial" w:cs="Arial"/>
          <w:sz w:val="20"/>
          <w:szCs w:val="20"/>
        </w:rPr>
        <w:t>размещения протокола подведения итогов отбора</w:t>
      </w:r>
      <w:proofErr w:type="gramEnd"/>
      <w:r>
        <w:rPr>
          <w:rFonts w:ascii="Arial" w:hAnsi="Arial" w:cs="Arial"/>
          <w:sz w:val="20"/>
          <w:szCs w:val="20"/>
        </w:rPr>
        <w:t xml:space="preserve"> на едином портале и на официальном сайте комитета в сети "Интернет".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61"/>
      <w:bookmarkEnd w:id="19"/>
      <w:r>
        <w:rPr>
          <w:rFonts w:ascii="Arial" w:hAnsi="Arial" w:cs="Arial"/>
          <w:sz w:val="20"/>
          <w:szCs w:val="20"/>
        </w:rPr>
        <w:t>3.6. Прием заявок на участие в отборе осуществляется с 15 февраля по 15 марта текущего финансового года.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62"/>
      <w:bookmarkEnd w:id="20"/>
      <w:r>
        <w:rPr>
          <w:rFonts w:ascii="Arial" w:hAnsi="Arial" w:cs="Arial"/>
          <w:sz w:val="20"/>
          <w:szCs w:val="20"/>
        </w:rPr>
        <w:t xml:space="preserve">3.7. Участник отбора с даты размещения объявления на едином портале, но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заявок, вправе направить в комитет запрос о разъяснении положений объявления путем формирования его в системе "Электронный бюджет".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63"/>
      <w:bookmarkEnd w:id="21"/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формирования в системе "Электронный бюджет" соответствующего разъяснения.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вправе направить запрос о разъяснении положений объявления в письменной форме на почтовый адрес комитета или в форме электронного письма с вложением отсканированного запроса на адрес электронной почты комитета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направления соответствующего разъяснения на почтовый адрес или адрес электронной почты, указанный в запросе.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67"/>
      <w:bookmarkEnd w:id="22"/>
      <w:r>
        <w:rPr>
          <w:rFonts w:ascii="Arial" w:hAnsi="Arial" w:cs="Arial"/>
          <w:sz w:val="20"/>
          <w:szCs w:val="20"/>
        </w:rPr>
        <w:t xml:space="preserve">3.8. К участию в отборе допускаются участники отбора при одновременном соответствии требованиям, установленным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68"/>
      <w:bookmarkEnd w:id="23"/>
      <w:r>
        <w:rPr>
          <w:rFonts w:ascii="Arial" w:hAnsi="Arial" w:cs="Arial"/>
          <w:sz w:val="20"/>
          <w:szCs w:val="20"/>
        </w:rPr>
        <w:t xml:space="preserve">3.9. До 1 января 2025 года в целях участия в отборе участник отбора представляет в комитет документы, указанные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бумажном носителе.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69"/>
      <w:bookmarkEnd w:id="24"/>
      <w:r>
        <w:rPr>
          <w:rFonts w:ascii="Arial" w:hAnsi="Arial" w:cs="Arial"/>
          <w:sz w:val="20"/>
          <w:szCs w:val="20"/>
        </w:rPr>
        <w:t xml:space="preserve">3.10. В целях участия в отборе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указанных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</w:t>
      </w:r>
      <w:proofErr w:type="gramStart"/>
      <w:r>
        <w:rPr>
          <w:rFonts w:ascii="Arial" w:hAnsi="Arial" w:cs="Arial"/>
          <w:sz w:val="20"/>
          <w:szCs w:val="20"/>
        </w:rPr>
        <w:t>отбора значения результата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и размер запрашиваемой субсидии.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74"/>
      <w:bookmarkEnd w:id="25"/>
      <w:r>
        <w:rPr>
          <w:rFonts w:ascii="Arial" w:hAnsi="Arial" w:cs="Arial"/>
          <w:sz w:val="20"/>
          <w:szCs w:val="20"/>
        </w:rPr>
        <w:t>3.11. Участник отбора вправе отозвать заявку в любое время в течение срока подачи заявок путем формирования и направления в электронной форме уведомления об отзыве заявки в системе "Электронный бюджет".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75"/>
      <w:bookmarkEnd w:id="26"/>
      <w:r>
        <w:rPr>
          <w:rFonts w:ascii="Arial" w:hAnsi="Arial" w:cs="Arial"/>
          <w:sz w:val="20"/>
          <w:szCs w:val="20"/>
        </w:rPr>
        <w:t>Заявки и прилагаемые документы участникам отбора не возвращаются.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 1 января 2025 года участник отбора вправе отозвать заявку и документы, представленные в соответствии с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пунктом 3.9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путем направления в комитет заявления об отзыве в течение срока подачи заявок. Представленные участником отбора заявка и документы не возвращаются.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77"/>
      <w:bookmarkEnd w:id="27"/>
      <w:r>
        <w:rPr>
          <w:rFonts w:ascii="Arial" w:hAnsi="Arial" w:cs="Arial"/>
          <w:sz w:val="20"/>
          <w:szCs w:val="20"/>
        </w:rPr>
        <w:t>3.12. Внесение изменений в заявку участником отбора не осуществляется.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178"/>
      <w:bookmarkEnd w:id="28"/>
      <w:r>
        <w:rPr>
          <w:rFonts w:ascii="Arial" w:hAnsi="Arial" w:cs="Arial"/>
          <w:sz w:val="20"/>
          <w:szCs w:val="20"/>
        </w:rPr>
        <w:t>3.13. Возврат заявок участников отбора на доработку не осуществляется.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179"/>
      <w:bookmarkEnd w:id="29"/>
      <w:r>
        <w:rPr>
          <w:rFonts w:ascii="Arial" w:hAnsi="Arial" w:cs="Arial"/>
          <w:sz w:val="20"/>
          <w:szCs w:val="20"/>
        </w:rPr>
        <w:t>3.14. Учет заявок участников отбора осуществляется секретарем комиссии. Порядок формирования и состав комиссии утверждаются правовым актом комитета.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полномочиям комиссии относятся проверка и рассмотрение заявок участников отбора в соответствии с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пунктами 3.15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3.16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достоверность представляемых документов возлагается на участника отбора.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субсидии носит заявительный характер.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183"/>
      <w:bookmarkEnd w:id="30"/>
      <w:r>
        <w:rPr>
          <w:rFonts w:ascii="Arial" w:hAnsi="Arial" w:cs="Arial"/>
          <w:sz w:val="20"/>
          <w:szCs w:val="20"/>
        </w:rPr>
        <w:t>3.15. Доступ к поданным участниками отбора заявкам в системе "Электронный бюджет" открывается комитету, а также комиссии для их рассмотрения.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"Электронный бюджет" не позднее трех рабочих дней со дня окончания срока приема заявок, предусмотренного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размещается на едином портале не позднее 1-го рабочего дня, следующего за</w:t>
      </w:r>
      <w:proofErr w:type="gramEnd"/>
      <w:r>
        <w:rPr>
          <w:rFonts w:ascii="Arial" w:hAnsi="Arial" w:cs="Arial"/>
          <w:sz w:val="20"/>
          <w:szCs w:val="20"/>
        </w:rPr>
        <w:t xml:space="preserve"> днем его подписания.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186"/>
      <w:bookmarkEnd w:id="31"/>
      <w:r>
        <w:rPr>
          <w:rFonts w:ascii="Arial" w:hAnsi="Arial" w:cs="Arial"/>
          <w:sz w:val="20"/>
          <w:szCs w:val="20"/>
        </w:rPr>
        <w:t xml:space="preserve">3.16. Комиссия не позднее 15 рабочих дней с даты окончания приема заявок, устанавливаемого согласно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пункту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рассматривает на заседании </w:t>
      </w:r>
      <w:proofErr w:type="gramStart"/>
      <w:r>
        <w:rPr>
          <w:rFonts w:ascii="Arial" w:hAnsi="Arial" w:cs="Arial"/>
          <w:sz w:val="20"/>
          <w:szCs w:val="20"/>
        </w:rPr>
        <w:t>комиссии</w:t>
      </w:r>
      <w:proofErr w:type="gramEnd"/>
      <w:r>
        <w:rPr>
          <w:rFonts w:ascii="Arial" w:hAnsi="Arial" w:cs="Arial"/>
          <w:sz w:val="20"/>
          <w:szCs w:val="20"/>
        </w:rPr>
        <w:t xml:space="preserve"> представленные в соответствии с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заявки и документы, осуществляет проверку соответствия участника отбора категориям и критериям, предусмотренным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требованиям, предусмотренным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пунктом 3.8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Дата, время и место проведения заседания комиссии устанавливаются правовым актом комитета.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188"/>
      <w:bookmarkEnd w:id="32"/>
      <w:r>
        <w:rPr>
          <w:rFonts w:ascii="Arial" w:hAnsi="Arial" w:cs="Arial"/>
          <w:sz w:val="20"/>
          <w:szCs w:val="20"/>
        </w:rPr>
        <w:t xml:space="preserve">Абзацы третий - четвертый утратили силу. -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189"/>
      <w:bookmarkEnd w:id="33"/>
      <w:r>
        <w:rPr>
          <w:rFonts w:ascii="Arial" w:hAnsi="Arial" w:cs="Arial"/>
          <w:sz w:val="20"/>
          <w:szCs w:val="20"/>
        </w:rPr>
        <w:t xml:space="preserve">3.17. Утратил силу. -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190"/>
      <w:bookmarkEnd w:id="34"/>
      <w:r>
        <w:rPr>
          <w:rFonts w:ascii="Arial" w:hAnsi="Arial" w:cs="Arial"/>
          <w:sz w:val="20"/>
          <w:szCs w:val="20"/>
        </w:rPr>
        <w:t xml:space="preserve">3.18. По результатам рассмотрения заявок принимается решение об отклонении заявки участника отбора в соответствии с </w:t>
      </w:r>
      <w:hyperlink w:anchor="Par210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по следующим основаниям: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участника отбора требованиям, установленным в соответствии с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случае несоответствия участника отбора требованиям, установленным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"б" пункта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отношении одного из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</w:t>
      </w:r>
      <w:r>
        <w:rPr>
          <w:rFonts w:ascii="Arial" w:hAnsi="Arial" w:cs="Arial"/>
          <w:sz w:val="20"/>
          <w:szCs w:val="20"/>
        </w:rPr>
        <w:lastRenderedPageBreak/>
        <w:t>ремонту, по которому планируется предоставление субсидии, решение об отклонении заявки участника отбора принимается только в отношении такого многоквартирного дома и(или) вида услуг и(или) работ по капитальному ремонту;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 исключением документов, предусмотренных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случае непредставления участником отбора документов, установленных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подпунктами "и"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"н"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отношении одного из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по которому планируется предоставление субсидии, решение об отклонении заявки участника отбора принимается только в отношении такого вида услуг и(или) работ по капитальному ремонту;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участником отбора заявок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документов требованиям, установленным в объявлении, предусмотренных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недостоверность информации, содержащейся в документах, представленных участником </w:t>
      </w:r>
      <w:proofErr w:type="gramStart"/>
      <w:r>
        <w:rPr>
          <w:rFonts w:ascii="Arial" w:hAnsi="Arial" w:cs="Arial"/>
          <w:sz w:val="20"/>
          <w:szCs w:val="20"/>
        </w:rPr>
        <w:t>отбора</w:t>
      </w:r>
      <w:proofErr w:type="gramEnd"/>
      <w:r>
        <w:rPr>
          <w:rFonts w:ascii="Arial" w:hAnsi="Arial" w:cs="Arial"/>
          <w:sz w:val="20"/>
          <w:szCs w:val="20"/>
        </w:rPr>
        <w:t xml:space="preserve"> в целях подтверждения соответствия установленным настоящим Порядком требованиям;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подача участником отбора заявки после даты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времени, определенных для подачи заявок в соответствии с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областным законом об областном бюджете на очередной финансовый год и на плановый период средства на предоставление субсидий предусмотрены в меньшем объеме, чем заявлено в заявках. В этом случае решение об отклонении заявки участника отбора и отказе получателю субсидии в предоставлении субсидии принимается </w:t>
      </w:r>
      <w:proofErr w:type="gramStart"/>
      <w:r>
        <w:rPr>
          <w:rFonts w:ascii="Arial" w:hAnsi="Arial" w:cs="Arial"/>
          <w:sz w:val="20"/>
          <w:szCs w:val="20"/>
        </w:rPr>
        <w:t xml:space="preserve">с учетом очередности поступления заявок на участие в отборе в соответствии с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пунктом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3.19. Отбор может быть отменен </w:t>
      </w:r>
      <w:proofErr w:type="gramStart"/>
      <w:r>
        <w:rPr>
          <w:rFonts w:ascii="Arial" w:hAnsi="Arial" w:cs="Arial"/>
          <w:sz w:val="20"/>
          <w:szCs w:val="20"/>
        </w:rPr>
        <w:t>при принятии комитетом решения об отмене проведения отбора в форме объявления об отмене проведения отбора в случае</w:t>
      </w:r>
      <w:proofErr w:type="gramEnd"/>
      <w:r>
        <w:rPr>
          <w:rFonts w:ascii="Arial" w:hAnsi="Arial" w:cs="Arial"/>
          <w:sz w:val="20"/>
          <w:szCs w:val="20"/>
        </w:rPr>
        <w:t xml:space="preserve"> уменьшения лимитов бюджетных ассигнований, ранее доведенных комитету на предоставление субсидии, приводящего к невозможности предоставления субсидии.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5" w:name="Par198"/>
      <w:bookmarkEnd w:id="35"/>
      <w:r>
        <w:rPr>
          <w:rFonts w:ascii="Arial" w:hAnsi="Arial" w:cs="Arial"/>
          <w:sz w:val="20"/>
          <w:szCs w:val="20"/>
        </w:rPr>
        <w:t xml:space="preserve">Размещение комитетом объявления об отмене проведения отбора на едином портале допускается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приема заявок участниками отбора получателей субсидий.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6" w:name="Par201"/>
      <w:bookmarkEnd w:id="36"/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едином портале.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объявление об отмене проведения отбора с информацией о причинах отмены отбора размещается на официальном сайте комитета в сети "Интернет"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приема заявок участниками отбора;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день размещения данного объявления на официальном сайте комитета в сети "Интернет";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официальном сайте комитета в сети "Интернет".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3.20. Отбор признается несостоявшимся в следующих случаях: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даты окончания приема заявок не подано ни одной заявки;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по результатам рассмотрения заявок отклонены все заявки.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3.21. Ранжирование поступивших заявок и распределение субсидий между получателями субсидий по результатам отбора осуществляется исходя из очередности поступления заявок.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7" w:name="Par210"/>
      <w:bookmarkEnd w:id="37"/>
      <w:r>
        <w:rPr>
          <w:rFonts w:ascii="Arial" w:hAnsi="Arial" w:cs="Arial"/>
          <w:sz w:val="20"/>
          <w:szCs w:val="20"/>
        </w:rPr>
        <w:t xml:space="preserve">3.22. </w:t>
      </w:r>
      <w:proofErr w:type="gramStart"/>
      <w:r>
        <w:rPr>
          <w:rFonts w:ascii="Arial" w:hAnsi="Arial" w:cs="Arial"/>
          <w:sz w:val="20"/>
          <w:szCs w:val="20"/>
        </w:rPr>
        <w:t>Решение о признании участника отбора получателем субсидии и предоставлении субсидии или об отклонении заявки и отказе в предоставлении субсидии в форме протокола подведения итогов отбора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комитета (уполномоченного им лица) в системе "Электронный бюджет" в течение пяти рабочих дней с даты</w:t>
      </w:r>
      <w:proofErr w:type="gramEnd"/>
      <w:r>
        <w:rPr>
          <w:rFonts w:ascii="Arial" w:hAnsi="Arial" w:cs="Arial"/>
          <w:sz w:val="20"/>
          <w:szCs w:val="20"/>
        </w:rPr>
        <w:t xml:space="preserve"> заседания комиссии, а также размещается на едином портале не позднее 1-го рабочего дня, следующего за днем его подписания, и на сайте комитета в сети "Интернет" не позднее 14-го календарного дня со дня его подписания с указанием следующей информации: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8" w:name="Par214"/>
      <w:bookmarkEnd w:id="38"/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 1 января 2025 года 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комитетом по результатам отбора на основании протокола заседания комиссии, оформляется правовым актом комитета в течение пяти рабочих дней с даты заседания комиссии и размещается на едином портале и на сайте комитета в сети</w:t>
      </w:r>
      <w:proofErr w:type="gramEnd"/>
      <w:r>
        <w:rPr>
          <w:rFonts w:ascii="Arial" w:hAnsi="Arial" w:cs="Arial"/>
          <w:sz w:val="20"/>
          <w:szCs w:val="20"/>
        </w:rPr>
        <w:t xml:space="preserve"> "Интернет" не позднее 14-го календарного дня со дня принятия такого решения с указанием следующей информации: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Требования к представлению отчетности, проведению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мониторинга достижения результата предоставления субсидии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9" w:name="Par224"/>
      <w:bookmarkEnd w:id="39"/>
      <w:r>
        <w:rPr>
          <w:rFonts w:ascii="Arial" w:hAnsi="Arial" w:cs="Arial"/>
          <w:sz w:val="20"/>
          <w:szCs w:val="20"/>
        </w:rPr>
        <w:t xml:space="preserve">4.1. </w:t>
      </w:r>
      <w:proofErr w:type="gramStart"/>
      <w:r>
        <w:rPr>
          <w:rFonts w:ascii="Arial" w:hAnsi="Arial" w:cs="Arial"/>
          <w:sz w:val="20"/>
          <w:szCs w:val="20"/>
        </w:rPr>
        <w:t>Отчет о достижении значения результата предоставления субсидии, а также характеристики результата, отчет об осуществлении расходов, источником финансового обеспечения которых является субсидия, направляется получателем субсидии в комитет по форме, определенной типовой формой соглашения, утвержденной правовым актом Комитета финансов Ленинградской области, ежеквартально в срок не позднее 3-го рабочего дня месяца, следующего за отчетным кварталом.</w:t>
      </w:r>
      <w:proofErr w:type="gramEnd"/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0" w:name="Par225"/>
      <w:bookmarkEnd w:id="40"/>
      <w:r>
        <w:rPr>
          <w:rFonts w:ascii="Arial" w:hAnsi="Arial" w:cs="Arial"/>
          <w:sz w:val="20"/>
          <w:szCs w:val="20"/>
        </w:rPr>
        <w:t xml:space="preserve">4.2. Комитет осуществляет проверку и принятие документов, указанных в </w:t>
      </w:r>
      <w:hyperlink w:anchor="Par22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не превышающий 20 рабочих дней с даты их представления.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При наличии замечаний к оформлению документов, указанных в </w:t>
      </w:r>
      <w:hyperlink w:anchor="Par22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направляет мотивированные замечания получателю субсидии не позднее двух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окончания</w:t>
      </w:r>
      <w:proofErr w:type="gramEnd"/>
      <w:r>
        <w:rPr>
          <w:rFonts w:ascii="Arial" w:hAnsi="Arial" w:cs="Arial"/>
          <w:sz w:val="20"/>
          <w:szCs w:val="20"/>
        </w:rPr>
        <w:t xml:space="preserve"> их проверки для устранения замечаний. Срок устранения получателем субсидии замечаний не превышает пяти рабочих дней со дня их получения получателем субсидии.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После устранения замечаний получатель субсидии повторно направляет документы, указанные в </w:t>
      </w:r>
      <w:hyperlink w:anchor="Par22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для осуществления их проверки и принятия комитетом в соответствии с </w:t>
      </w:r>
      <w:hyperlink w:anchor="Par225" w:history="1">
        <w:r>
          <w:rPr>
            <w:rFonts w:ascii="Arial" w:hAnsi="Arial" w:cs="Arial"/>
            <w:color w:val="0000FF"/>
            <w:sz w:val="20"/>
            <w:szCs w:val="20"/>
          </w:rPr>
          <w:t>пунктом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4.5. Комитетом проводится мониторинг достижения результата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Arial" w:hAnsi="Arial" w:cs="Arial"/>
          <w:sz w:val="20"/>
          <w:szCs w:val="20"/>
        </w:rPr>
        <w:t>мониторинга достижения результатов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Требования об осуществлении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</w:t>
      </w:r>
    </w:p>
    <w:p w:rsidR="004E76DF" w:rsidRDefault="004E76DF" w:rsidP="004E76D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ответственности за их нарушение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1" w:name="Par235"/>
      <w:bookmarkEnd w:id="41"/>
      <w:r>
        <w:rPr>
          <w:rFonts w:ascii="Arial" w:hAnsi="Arial" w:cs="Arial"/>
          <w:sz w:val="20"/>
          <w:szCs w:val="20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органами государственного финансового контроля Ленинградской области,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результатов предоставления субсидии подлежат возврату в областной бюджет: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-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получателем субсидии указанного требования;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4E76DF" w:rsidRDefault="004E76DF" w:rsidP="004E7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субсидии средств субсидии в областной бюджет в сроки, установленные </w:t>
      </w:r>
      <w:hyperlink w:anchor="Par235" w:history="1">
        <w:r>
          <w:rPr>
            <w:rFonts w:ascii="Arial" w:hAnsi="Arial" w:cs="Arial"/>
            <w:color w:val="0000FF"/>
            <w:sz w:val="20"/>
            <w:szCs w:val="20"/>
          </w:rPr>
          <w:t>пунктом 5.2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709"/>
        <w:gridCol w:w="3628"/>
      </w:tblGrid>
      <w:tr w:rsidR="004E76DF">
        <w:tc>
          <w:tcPr>
            <w:tcW w:w="5443" w:type="dxa"/>
            <w:gridSpan w:val="2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 по жилищно-коммунальному хозяйству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Ленинградской области</w:t>
            </w: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" w:name="Par255"/>
            <w:bookmarkEnd w:id="42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5443" w:type="dxa"/>
            <w:gridSpan w:val="2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(наименование получателя субсидии)</w:t>
            </w: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 _____ году субсидии в размере _______ руб., рассчитанном в соответствии с </w:t>
            </w:r>
            <w:hyperlink w:anchor="Par1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2.6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помещения, утвержденного постановлением Правительства Ленинградской области от _____________ 20__ года N _____, на обеспечение мероприятий по капитальному ремонту общего имущества в многоквартирных домах, 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которых требовалось проведение капитального ремонта на дату приватизации первого жилого помещения, за счет средств областного бюджета Ленинградской области.</w:t>
            </w: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5443" w:type="dxa"/>
            <w:gridSpan w:val="2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4E76DF">
        <w:tc>
          <w:tcPr>
            <w:tcW w:w="5443" w:type="dxa"/>
            <w:gridSpan w:val="2"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28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из областного бюджета Ленинградской области на основании иных нормативных правовых актов на цели, указанные в </w:t>
            </w:r>
            <w:hyperlink w:anchor="Par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помещения, утвержденного постановлением Правительства Ленинградской области от _____________ 20__ года N _____.</w:t>
            </w:r>
            <w:proofErr w:type="gramEnd"/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5443" w:type="dxa"/>
            <w:gridSpan w:val="2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4E76DF">
        <w:tc>
          <w:tcPr>
            <w:tcW w:w="5443" w:type="dxa"/>
            <w:gridSpan w:val="2"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28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количество видов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 по капитальному ремонту общего имущества в многоквартирных домах, в отношении которых предоставляется субсидия, составляет ________________ (единиц).</w:t>
            </w: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9071" w:type="dxa"/>
            <w:gridSpan w:val="3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документы):</w:t>
            </w:r>
          </w:p>
        </w:tc>
      </w:tr>
      <w:tr w:rsidR="004E76DF">
        <w:tc>
          <w:tcPr>
            <w:tcW w:w="734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37" w:type="dxa"/>
            <w:gridSpan w:val="2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734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814"/>
        <w:gridCol w:w="340"/>
        <w:gridCol w:w="4252"/>
      </w:tblGrid>
      <w:tr w:rsidR="004E76DF">
        <w:tc>
          <w:tcPr>
            <w:tcW w:w="2665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заявки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2665" w:type="dxa"/>
            <w:vMerge w:val="restart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4E76DF">
        <w:tc>
          <w:tcPr>
            <w:tcW w:w="2665" w:type="dxa"/>
            <w:vMerge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gridSpan w:val="2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F">
        <w:tc>
          <w:tcPr>
            <w:tcW w:w="2665" w:type="dxa"/>
            <w:vMerge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gridSpan w:val="2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E76D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2"/>
      </w:tblGrid>
      <w:tr w:rsidR="004E76DF">
        <w:tc>
          <w:tcPr>
            <w:tcW w:w="10942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3" w:name="Par302"/>
            <w:bookmarkEnd w:id="43"/>
            <w:r>
              <w:rPr>
                <w:rFonts w:ascii="Arial" w:hAnsi="Arial" w:cs="Arial"/>
                <w:sz w:val="20"/>
                <w:szCs w:val="20"/>
              </w:rPr>
              <w:lastRenderedPageBreak/>
              <w:t>ПЕРЕЧЕНЬ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многоквартирных домов, расположенных на территории Ленинградской области, в которых требовалось проведение капитального ремонта на дату приватизации первого жилого помещения, общее имущество в которых подлежит капитальному ремонту с участием мер государственной поддержки</w:t>
            </w: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928"/>
        <w:gridCol w:w="1134"/>
        <w:gridCol w:w="1020"/>
        <w:gridCol w:w="850"/>
        <w:gridCol w:w="850"/>
        <w:gridCol w:w="1361"/>
        <w:gridCol w:w="1701"/>
        <w:gridCol w:w="1757"/>
        <w:gridCol w:w="1247"/>
      </w:tblGrid>
      <w:tr w:rsidR="004E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адреса объекта адресации в государственном адресном реестре федеральной информационной адресной системы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(Код ФИАС)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многоквартирного дома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зарегистрированных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 в соответствии с Региональной программой капитального ремонта &lt;*&gt;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капитального ремонта в соответствии с Краткосрочным планом &lt;**&gt;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формирования фонда капитального ремонта &lt;***&gt;</w:t>
            </w:r>
          </w:p>
        </w:tc>
      </w:tr>
      <w:tr w:rsidR="004E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E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4E76DF">
        <w:tc>
          <w:tcPr>
            <w:tcW w:w="13606" w:type="dxa"/>
          </w:tcPr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&lt;*&gt; Региональная программа капитального ремонта - Региональная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постановлением Правительства Ленинградской области от 26 декабря 2013 года N 508.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Краткосрочный план - Краткосрочный план реализации Региональной программы капитального ремонта.</w:t>
            </w:r>
          </w:p>
          <w:p w:rsidR="004E76DF" w:rsidRDefault="004E76D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&lt;***&gt; В случае формирования фонда капитального ремонта на специальном счете необходимо указать владельца специального счета.</w:t>
            </w:r>
          </w:p>
        </w:tc>
      </w:tr>
    </w:tbl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76DF" w:rsidRDefault="004E76DF" w:rsidP="004E76D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>
      <w:bookmarkStart w:id="44" w:name="_GoBack"/>
      <w:bookmarkEnd w:id="44"/>
    </w:p>
    <w:sectPr w:rsidR="00D93105" w:rsidSect="00F17B5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3"/>
    <w:rsid w:val="00033513"/>
    <w:rsid w:val="00373DC3"/>
    <w:rsid w:val="004E76DF"/>
    <w:rsid w:val="006B0998"/>
    <w:rsid w:val="009B5056"/>
    <w:rsid w:val="00C3389A"/>
    <w:rsid w:val="00CC332E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3620&amp;dst=7282" TargetMode="External"/><Relationship Id="rId18" Type="http://schemas.openxmlformats.org/officeDocument/2006/relationships/hyperlink" Target="https://login.consultant.ru/link/?req=doc&amp;base=SPB&amp;n=261808" TargetMode="External"/><Relationship Id="rId26" Type="http://schemas.openxmlformats.org/officeDocument/2006/relationships/hyperlink" Target="https://login.consultant.ru/link/?req=doc&amp;base=LAW&amp;n=493210" TargetMode="External"/><Relationship Id="rId39" Type="http://schemas.openxmlformats.org/officeDocument/2006/relationships/hyperlink" Target="https://login.consultant.ru/link/?req=doc&amp;base=SPB&amp;n=310095&amp;dst=100019" TargetMode="External"/><Relationship Id="rId21" Type="http://schemas.openxmlformats.org/officeDocument/2006/relationships/hyperlink" Target="https://login.consultant.ru/link/?req=doc&amp;base=SPB&amp;n=276016&amp;dst=100042" TargetMode="External"/><Relationship Id="rId34" Type="http://schemas.openxmlformats.org/officeDocument/2006/relationships/hyperlink" Target="https://login.consultant.ru/link/?req=doc&amp;base=LAW&amp;n=493210&amp;dst=101210" TargetMode="External"/><Relationship Id="rId42" Type="http://schemas.openxmlformats.org/officeDocument/2006/relationships/hyperlink" Target="https://login.consultant.ru/link/?req=doc&amp;base=LAW&amp;n=493210" TargetMode="External"/><Relationship Id="rId47" Type="http://schemas.openxmlformats.org/officeDocument/2006/relationships/hyperlink" Target="https://login.consultant.ru/link/?req=doc&amp;base=LAW&amp;n=503623" TargetMode="External"/><Relationship Id="rId50" Type="http://schemas.openxmlformats.org/officeDocument/2006/relationships/hyperlink" Target="https://login.consultant.ru/link/?req=doc&amp;base=SPB&amp;n=310095&amp;dst=100019" TargetMode="External"/><Relationship Id="rId55" Type="http://schemas.openxmlformats.org/officeDocument/2006/relationships/hyperlink" Target="https://login.consultant.ru/link/?req=doc&amp;base=SPB&amp;n=310095&amp;dst=100021" TargetMode="External"/><Relationship Id="rId7" Type="http://schemas.openxmlformats.org/officeDocument/2006/relationships/hyperlink" Target="https://login.consultant.ru/link/?req=doc&amp;base=SPB&amp;n=306361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76414" TargetMode="External"/><Relationship Id="rId29" Type="http://schemas.openxmlformats.org/officeDocument/2006/relationships/hyperlink" Target="https://login.consultant.ru/link/?req=doc&amp;base=SPB&amp;n=308138&amp;dst=100009" TargetMode="External"/><Relationship Id="rId11" Type="http://schemas.openxmlformats.org/officeDocument/2006/relationships/hyperlink" Target="https://login.consultant.ru/link/?req=doc&amp;base=LAW&amp;n=503620&amp;dst=7167" TargetMode="External"/><Relationship Id="rId24" Type="http://schemas.openxmlformats.org/officeDocument/2006/relationships/hyperlink" Target="https://login.consultant.ru/link/?req=doc&amp;base=SPB&amp;n=306457&amp;dst=100045" TargetMode="External"/><Relationship Id="rId32" Type="http://schemas.openxmlformats.org/officeDocument/2006/relationships/hyperlink" Target="https://login.consultant.ru/link/?req=doc&amp;base=LAW&amp;n=493210&amp;dst=101710" TargetMode="External"/><Relationship Id="rId37" Type="http://schemas.openxmlformats.org/officeDocument/2006/relationships/hyperlink" Target="https://login.consultant.ru/link/?req=doc&amp;base=LAW&amp;n=503620&amp;dst=3704" TargetMode="External"/><Relationship Id="rId40" Type="http://schemas.openxmlformats.org/officeDocument/2006/relationships/hyperlink" Target="https://login.consultant.ru/link/?req=doc&amp;base=LAW&amp;n=483130&amp;dst=5769" TargetMode="External"/><Relationship Id="rId45" Type="http://schemas.openxmlformats.org/officeDocument/2006/relationships/hyperlink" Target="https://login.consultant.ru/link/?req=doc&amp;base=LAW&amp;n=493210&amp;dst=1299" TargetMode="External"/><Relationship Id="rId53" Type="http://schemas.openxmlformats.org/officeDocument/2006/relationships/hyperlink" Target="https://login.consultant.ru/link/?req=doc&amp;base=SPB&amp;n=310095&amp;dst=100020" TargetMode="External"/><Relationship Id="rId58" Type="http://schemas.openxmlformats.org/officeDocument/2006/relationships/hyperlink" Target="https://login.consultant.ru/link/?req=doc&amp;base=LAW&amp;n=503620&amp;dst=370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SPB&amp;n=267661" TargetMode="External"/><Relationship Id="rId14" Type="http://schemas.openxmlformats.org/officeDocument/2006/relationships/hyperlink" Target="https://login.consultant.ru/link/?req=doc&amp;base=LAW&amp;n=490805&amp;dst=100029" TargetMode="External"/><Relationship Id="rId22" Type="http://schemas.openxmlformats.org/officeDocument/2006/relationships/hyperlink" Target="https://login.consultant.ru/link/?req=doc&amp;base=SPB&amp;n=296500&amp;dst=100014" TargetMode="External"/><Relationship Id="rId27" Type="http://schemas.openxmlformats.org/officeDocument/2006/relationships/hyperlink" Target="https://login.consultant.ru/link/?req=doc&amp;base=LAW&amp;n=493210&amp;dst=101712" TargetMode="External"/><Relationship Id="rId30" Type="http://schemas.openxmlformats.org/officeDocument/2006/relationships/hyperlink" Target="https://login.consultant.ru/link/?req=doc&amp;base=LAW&amp;n=493210&amp;dst=101210" TargetMode="External"/><Relationship Id="rId35" Type="http://schemas.openxmlformats.org/officeDocument/2006/relationships/hyperlink" Target="https://login.consultant.ru/link/?req=doc&amp;base=LAW&amp;n=503623" TargetMode="External"/><Relationship Id="rId43" Type="http://schemas.openxmlformats.org/officeDocument/2006/relationships/hyperlink" Target="https://login.consultant.ru/link/?req=doc&amp;base=LAW&amp;n=493210" TargetMode="External"/><Relationship Id="rId48" Type="http://schemas.openxmlformats.org/officeDocument/2006/relationships/hyperlink" Target="https://login.consultant.ru/link/?req=doc&amp;base=SPB&amp;n=306457&amp;dst=100046" TargetMode="External"/><Relationship Id="rId56" Type="http://schemas.openxmlformats.org/officeDocument/2006/relationships/hyperlink" Target="https://login.consultant.ru/link/?req=doc&amp;base=LAW&amp;n=503620&amp;dst=3704" TargetMode="External"/><Relationship Id="rId8" Type="http://schemas.openxmlformats.org/officeDocument/2006/relationships/hyperlink" Target="https://login.consultant.ru/link/?req=doc&amp;base=SPB&amp;n=306457&amp;dst=100045" TargetMode="External"/><Relationship Id="rId51" Type="http://schemas.openxmlformats.org/officeDocument/2006/relationships/hyperlink" Target="https://login.consultant.ru/link/?req=doc&amp;base=SPB&amp;n=306457&amp;dst=1000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3620&amp;dst=7460" TargetMode="External"/><Relationship Id="rId17" Type="http://schemas.openxmlformats.org/officeDocument/2006/relationships/hyperlink" Target="https://login.consultant.ru/link/?req=doc&amp;base=SPB&amp;n=242706" TargetMode="External"/><Relationship Id="rId25" Type="http://schemas.openxmlformats.org/officeDocument/2006/relationships/hyperlink" Target="https://login.consultant.ru/link/?req=doc&amp;base=SPB&amp;n=310095&amp;dst=100018" TargetMode="External"/><Relationship Id="rId33" Type="http://schemas.openxmlformats.org/officeDocument/2006/relationships/hyperlink" Target="https://login.consultant.ru/link/?req=doc&amp;base=SPB&amp;n=306938&amp;dst=100010" TargetMode="External"/><Relationship Id="rId38" Type="http://schemas.openxmlformats.org/officeDocument/2006/relationships/hyperlink" Target="https://login.consultant.ru/link/?req=doc&amp;base=LAW&amp;n=503620&amp;dst=3722" TargetMode="External"/><Relationship Id="rId46" Type="http://schemas.openxmlformats.org/officeDocument/2006/relationships/hyperlink" Target="https://login.consultant.ru/link/?req=doc&amp;base=SPB&amp;n=306361&amp;dst=100027" TargetMode="External"/><Relationship Id="rId59" Type="http://schemas.openxmlformats.org/officeDocument/2006/relationships/hyperlink" Target="https://login.consultant.ru/link/?req=doc&amp;base=LAW&amp;n=503620&amp;dst=3722" TargetMode="External"/><Relationship Id="rId20" Type="http://schemas.openxmlformats.org/officeDocument/2006/relationships/hyperlink" Target="https://login.consultant.ru/link/?req=doc&amp;base=SPB&amp;n=274907" TargetMode="External"/><Relationship Id="rId41" Type="http://schemas.openxmlformats.org/officeDocument/2006/relationships/hyperlink" Target="https://login.consultant.ru/link/?req=doc&amp;base=LAW&amp;n=483130&amp;dst=5769" TargetMode="External"/><Relationship Id="rId54" Type="http://schemas.openxmlformats.org/officeDocument/2006/relationships/hyperlink" Target="https://login.consultant.ru/link/?req=doc&amp;base=SPB&amp;n=310095&amp;dst=10002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6500&amp;dst=100014" TargetMode="External"/><Relationship Id="rId15" Type="http://schemas.openxmlformats.org/officeDocument/2006/relationships/hyperlink" Target="https://login.consultant.ru/link/?req=doc&amp;base=SPB&amp;n=309556&amp;dst=100318" TargetMode="External"/><Relationship Id="rId23" Type="http://schemas.openxmlformats.org/officeDocument/2006/relationships/hyperlink" Target="https://login.consultant.ru/link/?req=doc&amp;base=SPB&amp;n=306361&amp;dst=100027" TargetMode="External"/><Relationship Id="rId28" Type="http://schemas.openxmlformats.org/officeDocument/2006/relationships/hyperlink" Target="https://login.consultant.ru/link/?req=doc&amp;base=LAW&amp;n=493210&amp;dst=101709" TargetMode="External"/><Relationship Id="rId36" Type="http://schemas.openxmlformats.org/officeDocument/2006/relationships/hyperlink" Target="https://login.consultant.ru/link/?req=doc&amp;base=LAW&amp;n=483130&amp;dst=5769" TargetMode="External"/><Relationship Id="rId49" Type="http://schemas.openxmlformats.org/officeDocument/2006/relationships/hyperlink" Target="https://login.consultant.ru/link/?req=doc&amp;base=LAW&amp;n=493210&amp;dst=101711" TargetMode="External"/><Relationship Id="rId57" Type="http://schemas.openxmlformats.org/officeDocument/2006/relationships/hyperlink" Target="https://login.consultant.ru/link/?req=doc&amp;base=LAW&amp;n=503620&amp;dst=3722" TargetMode="External"/><Relationship Id="rId10" Type="http://schemas.openxmlformats.org/officeDocument/2006/relationships/hyperlink" Target="https://login.consultant.ru/link/?req=doc&amp;base=LAW&amp;n=493210&amp;dst=101712" TargetMode="External"/><Relationship Id="rId31" Type="http://schemas.openxmlformats.org/officeDocument/2006/relationships/hyperlink" Target="https://login.consultant.ru/link/?req=doc&amp;base=LAW&amp;n=493210" TargetMode="External"/><Relationship Id="rId44" Type="http://schemas.openxmlformats.org/officeDocument/2006/relationships/hyperlink" Target="https://login.consultant.ru/link/?req=doc&amp;base=LAW&amp;n=493210&amp;dst=892" TargetMode="External"/><Relationship Id="rId52" Type="http://schemas.openxmlformats.org/officeDocument/2006/relationships/hyperlink" Target="https://login.consultant.ru/link/?req=doc&amp;base=SPB&amp;n=296500&amp;dst=100014" TargetMode="External"/><Relationship Id="rId60" Type="http://schemas.openxmlformats.org/officeDocument/2006/relationships/hyperlink" Target="https://login.consultant.ru/link/?req=doc&amp;base=SPB&amp;n=306938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0095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9278</Words>
  <Characters>52885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2025-05-15T06:45:00Z</dcterms:created>
  <dcterms:modified xsi:type="dcterms:W3CDTF">2025-05-15T06:45:00Z</dcterms:modified>
</cp:coreProperties>
</file>