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 5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государственной программе...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ПОРЯДОК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ПРЕДОСТАВЛЕНИЯ И РАСПРЕДЕЛЕНИЯ СУБСИДИИ </w:t>
      </w:r>
      <w:proofErr w:type="gramStart"/>
      <w:r>
        <w:rPr>
          <w:rFonts w:ascii="Calibri" w:hAnsi="Calibri" w:cs="Calibri"/>
          <w:b/>
          <w:bCs/>
        </w:rPr>
        <w:t>ИЗ</w:t>
      </w:r>
      <w:proofErr w:type="gramEnd"/>
      <w:r>
        <w:rPr>
          <w:rFonts w:ascii="Calibri" w:hAnsi="Calibri" w:cs="Calibri"/>
          <w:b/>
          <w:bCs/>
        </w:rPr>
        <w:t xml:space="preserve"> ОБЛАСТНОГО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БЮДЖЕТА ЛЕНИНГРАДСКОЙ ОБЛАСТИ БЮДЖЕТАМ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ОБРАЗОВАНИЙ ЛЕНИНГРАДСКОЙ ОБЛАСТИ НА РЕАЛИЗАЦИЮ МЕРОПРИЯТИЙ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ЦИФРОВИЗАЦИИ ГОРОДСКОГО ХОЗЯЙСТВА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ОБРАЗОВАНИЙ ЛЕНИНГРАДСКОЙ ОБЛАСТИ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Общие положения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Настоящий Порядок устанавливает цели, условия предоставления и распределения субсидии из областного бюджета Ленинградской области бюджетам муниципальных образований Ленинградской области (далее - муниципальные образования), направленной на реализацию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муниципальных образований (далее - субсидии).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настоящем Порядке под </w:t>
      </w:r>
      <w:proofErr w:type="spellStart"/>
      <w:r>
        <w:rPr>
          <w:rFonts w:ascii="Calibri" w:hAnsi="Calibri" w:cs="Calibri"/>
        </w:rPr>
        <w:t>цифровизацией</w:t>
      </w:r>
      <w:proofErr w:type="spellEnd"/>
      <w:r>
        <w:rPr>
          <w:rFonts w:ascii="Calibri" w:hAnsi="Calibri" w:cs="Calibri"/>
        </w:rPr>
        <w:t xml:space="preserve"> городского хозяйства понимается процесс внедрения систем информатизации в хозяйственную деятельность муниципальных образований и использования информационных технологий для повышения качества управления муниципальными ресурсами, увеличения эффективности деятельности государственных и муниципальных служб в муниципальных образованиях, повышения конкурентоспособности муниципальных образований при ориентации инновационного развития на человека.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Субсидии предоставляются для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расходных обязательств бюджетов муниципальных образований, возникающих при выполнении полномочий органов местного самоуправления по решению вопросов местного значения 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19 части 1 статьи 14</w:t>
        </w:r>
      </w:hyperlink>
      <w:r>
        <w:rPr>
          <w:rFonts w:ascii="Calibri" w:hAnsi="Calibri" w:cs="Calibri"/>
        </w:rPr>
        <w:t xml:space="preserve"> и </w:t>
      </w:r>
      <w:hyperlink r:id="rId6" w:history="1">
        <w:r>
          <w:rPr>
            <w:rFonts w:ascii="Calibri" w:hAnsi="Calibri" w:cs="Calibri"/>
            <w:color w:val="0000FF"/>
          </w:rPr>
          <w:t>пунктом 25 части 1 статьи 16</w:t>
        </w:r>
      </w:hyperlink>
      <w:r>
        <w:rPr>
          <w:rFonts w:ascii="Calibri" w:hAnsi="Calibri" w:cs="Calibri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Полномочия в части благоустройства территорий муниципальных образований и осуществление контроля в сфере благоустройства </w:t>
      </w:r>
      <w:proofErr w:type="gramStart"/>
      <w:r>
        <w:rPr>
          <w:rFonts w:ascii="Calibri" w:hAnsi="Calibri" w:cs="Calibri"/>
        </w:rPr>
        <w:t>осуществляются</w:t>
      </w:r>
      <w:proofErr w:type="gramEnd"/>
      <w:r>
        <w:rPr>
          <w:rFonts w:ascii="Calibri" w:hAnsi="Calibri" w:cs="Calibri"/>
        </w:rPr>
        <w:t xml:space="preserve"> в том числе путем реализации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муниципальных образований, включающих внедрение цифровых технологий и платформенных решений.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Субсидии предоставляются в пределах бюджетных ассигнований, утвержденных в сводной бюджетной росписи областного бюджета Ленинградской области (далее - областной бюджет) на соответствующий финансовый год и на плановый период, и лимитов бюджетных обязательств, доведенных в установленном порядке главному распорядителю бюджетных средств - комитету по жилищно-коммунальному хозяйству Ленинградской области (далее - Комитет).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Цели и условия предоставления субсидии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2.1. Субсидии предоставляются муниципальным образованиям в целях реализации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муниципальных образований, в том числе по осуществлению муниципального контроля в сфере благоустройства территорий муниципальных образований, посредством реализации указанных мероприятий.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Результатом использования субсидии является количество реализованных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муниципальных образований, которые способствуют повышению качества управления городскими ресурсами, формированию эффективной системы управления городским хозяйством.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Значения результатов использования субсидии определяются на основании заявок муниципальных образований и устанавливаются в соглашении о предоставлении субсидии, заключенном между Комитетом и администрацией муниципального образования (далее - соглашение).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Детализированные требования к достижению значений результатов использования субсидии устанавливаются в соглашении.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Субсидии предоставляются при соблюдении следующих условий: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правовых актов</w:t>
      </w:r>
      <w:bookmarkStart w:id="0" w:name="_GoBack"/>
      <w:bookmarkEnd w:id="0"/>
      <w:r>
        <w:rPr>
          <w:rFonts w:ascii="Calibri" w:hAnsi="Calibri" w:cs="Calibri"/>
        </w:rPr>
        <w:t xml:space="preserve"> муниципального образования, утверждающих перечень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муниципальных образований, в целях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которых предоставляются субсидии;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заключение соглашения о предоставлении субсидии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пунктами 4.1</w:t>
        </w:r>
      </w:hyperlink>
      <w:r>
        <w:rPr>
          <w:rFonts w:ascii="Calibri" w:hAnsi="Calibri" w:cs="Calibri"/>
        </w:rPr>
        <w:t xml:space="preserve"> - </w:t>
      </w:r>
      <w:hyperlink r:id="rId8" w:history="1">
        <w:r>
          <w:rPr>
            <w:rFonts w:ascii="Calibri" w:hAnsi="Calibri" w:cs="Calibri"/>
            <w:color w:val="0000FF"/>
          </w:rPr>
          <w:t>4.4</w:t>
        </w:r>
      </w:hyperlink>
      <w:r>
        <w:rPr>
          <w:rFonts w:ascii="Calibri" w:hAnsi="Calibri" w:cs="Calibri"/>
        </w:rPr>
        <w:t xml:space="preserve"> Правил предоставления субсидии местным бюджетам из областного бюджета Ленинградской области, утвержденных постановлением Правительства Ленинградской области от 20 июля 2016 года N 257 (далее - Правила).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 Порядок отбора муниципальных образований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предоставления субсидии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1"/>
      <w:bookmarkEnd w:id="1"/>
      <w:r>
        <w:rPr>
          <w:rFonts w:ascii="Calibri" w:hAnsi="Calibri" w:cs="Calibri"/>
        </w:rPr>
        <w:t xml:space="preserve">3.1. Порядок отбора муниципальных образований для предоставления субсидии осуществляется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подпунктом "а" пункта 2.8</w:t>
        </w:r>
      </w:hyperlink>
      <w:r>
        <w:rPr>
          <w:rFonts w:ascii="Calibri" w:hAnsi="Calibri" w:cs="Calibri"/>
        </w:rPr>
        <w:t xml:space="preserve"> Правил на основе установленного </w:t>
      </w:r>
      <w:hyperlink w:anchor="Par32" w:history="1">
        <w:r>
          <w:rPr>
            <w:rFonts w:ascii="Calibri" w:hAnsi="Calibri" w:cs="Calibri"/>
            <w:color w:val="0000FF"/>
          </w:rPr>
          <w:t>пунктом 3.2</w:t>
        </w:r>
      </w:hyperlink>
      <w:r>
        <w:rPr>
          <w:rFonts w:ascii="Calibri" w:hAnsi="Calibri" w:cs="Calibri"/>
        </w:rPr>
        <w:t xml:space="preserve"> настоящего Порядка перечня критериев, которым должны соответствовать муниципальные образования.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3.2. Критериями, которым должны соответствовать муниципальные образования для допуска к оценке заявок (участию в отборе) муниципальных образований, являются: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наличие утвержденной органом местного самоуправления муниципального образования муниципальной программы, утверждающей перечень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муниципального образования, включающих внедрение цифровых технологий и платформенных решений (далее - муниципальная программа);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наличие в составе муниципального образования населенных пунктов с численностью населения свыше 1000 человек.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3.3. В целях участия в отборе муниципальные образования представляют следующие документы: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выписку из утвержденной органом местного самоуправления муниципального образования муниципальной программы или заверенную органом местного самоуправления муниципального образования копию муниципальной программы;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описание каждого мероприятия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муниципального образования, включающего внедрение цифровых технологий и платформенных решений (текстовое описание планируемых к реализации мероприятий, планируемые к достижению результаты, виды планируемых к реализации работ), заверенное подписью главы администрации муниципального образования;</w:t>
      </w:r>
      <w:proofErr w:type="gramEnd"/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гарантийное письмо муниципального образования о том, что внедренные цифровые технологии и платформенные решения будут использоваться в течение двух лет, заверенное подписью главы администрации муниципального образования;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расчет-обоснование заявленной общей стоимости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муниципального образования, </w:t>
      </w:r>
      <w:proofErr w:type="gramStart"/>
      <w:r>
        <w:rPr>
          <w:rFonts w:ascii="Calibri" w:hAnsi="Calibri" w:cs="Calibri"/>
        </w:rPr>
        <w:t>включающее</w:t>
      </w:r>
      <w:proofErr w:type="gramEnd"/>
      <w:r>
        <w:rPr>
          <w:rFonts w:ascii="Calibri" w:hAnsi="Calibri" w:cs="Calibri"/>
        </w:rPr>
        <w:t xml:space="preserve"> информацию о размере средств бюджета муниципального образования, планируемых на реализацию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заявку на предоставление субсидии с указанием размера планируемой к предоставлению субсидии по форме, утвержденной распоряжением Комитета.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Ответственность за достоверность представленных документов несут администрации муниципальных образований.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</w:t>
      </w:r>
      <w:proofErr w:type="gramStart"/>
      <w:r>
        <w:rPr>
          <w:rFonts w:ascii="Calibri" w:hAnsi="Calibri" w:cs="Calibri"/>
        </w:rPr>
        <w:t xml:space="preserve">Критерии оценки заявок муниципальных образований, порядок оценки заявок муниципальных образований по каждому из критериев, показатели значимости критериев для получения сводной оценки заявки муниципального образования устанавливаются в соответствии с </w:t>
      </w:r>
      <w:hyperlink w:anchor="Par120" w:history="1">
        <w:r>
          <w:rPr>
            <w:rFonts w:ascii="Calibri" w:hAnsi="Calibri" w:cs="Calibri"/>
            <w:color w:val="0000FF"/>
          </w:rPr>
          <w:t>методикой</w:t>
        </w:r>
      </w:hyperlink>
      <w:r>
        <w:rPr>
          <w:rFonts w:ascii="Calibri" w:hAnsi="Calibri" w:cs="Calibri"/>
        </w:rPr>
        <w:t xml:space="preserve"> оценки заявок муниципальных образований на участие в отборе муниципальных образований Ленинградской области на предоставление субсидии из областного бюджета Ленинградской области бюджетам муниципальных образований Ленинградской области на реализацию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</w:t>
      </w:r>
      <w:proofErr w:type="gramEnd"/>
      <w:r>
        <w:rPr>
          <w:rFonts w:ascii="Calibri" w:hAnsi="Calibri" w:cs="Calibri"/>
        </w:rPr>
        <w:t xml:space="preserve"> хозяйства муниципальных образований Ленинградской области согласно приложению к настоящему Порядку.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Комитет принимает решение о проведении отбора в форме правового акта Комитета, извещает о принятом решении (с указанием сроков проведения отбора) путем размещения информации на официальном сайте Комитета в информационно-телекоммуникационной сети "Интернет", осуществляет прием заявок с момента размещения указанной информации.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Срок приема заявок не может превышать 10 рабочих дней </w:t>
      </w:r>
      <w:proofErr w:type="gramStart"/>
      <w:r>
        <w:rPr>
          <w:rFonts w:ascii="Calibri" w:hAnsi="Calibri" w:cs="Calibri"/>
        </w:rPr>
        <w:t>с даты размещения</w:t>
      </w:r>
      <w:proofErr w:type="gramEnd"/>
      <w:r>
        <w:rPr>
          <w:rFonts w:ascii="Calibri" w:hAnsi="Calibri" w:cs="Calibri"/>
        </w:rPr>
        <w:t xml:space="preserve"> извещения о проведении отбора.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Комитет проводит проверку документов на соответствие требованиям </w:t>
      </w:r>
      <w:hyperlink w:anchor="Par32" w:history="1">
        <w:r>
          <w:rPr>
            <w:rFonts w:ascii="Calibri" w:hAnsi="Calibri" w:cs="Calibri"/>
            <w:color w:val="0000FF"/>
          </w:rPr>
          <w:t>пунктов 3.2</w:t>
        </w:r>
      </w:hyperlink>
      <w:r>
        <w:rPr>
          <w:rFonts w:ascii="Calibri" w:hAnsi="Calibri" w:cs="Calibri"/>
        </w:rPr>
        <w:t xml:space="preserve"> и </w:t>
      </w:r>
      <w:hyperlink w:anchor="Par35" w:history="1">
        <w:r>
          <w:rPr>
            <w:rFonts w:ascii="Calibri" w:hAnsi="Calibri" w:cs="Calibri"/>
            <w:color w:val="0000FF"/>
          </w:rPr>
          <w:t>3.3</w:t>
        </w:r>
      </w:hyperlink>
      <w:r>
        <w:rPr>
          <w:rFonts w:ascii="Calibri" w:hAnsi="Calibri" w:cs="Calibri"/>
        </w:rPr>
        <w:t xml:space="preserve"> настоящего Порядка не позднее 10 рабочих дней </w:t>
      </w:r>
      <w:proofErr w:type="gramStart"/>
      <w:r>
        <w:rPr>
          <w:rFonts w:ascii="Calibri" w:hAnsi="Calibri" w:cs="Calibri"/>
        </w:rPr>
        <w:t>с даты окончания</w:t>
      </w:r>
      <w:proofErr w:type="gramEnd"/>
      <w:r>
        <w:rPr>
          <w:rFonts w:ascii="Calibri" w:hAnsi="Calibri" w:cs="Calibri"/>
        </w:rPr>
        <w:t xml:space="preserve"> приема заявок.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3.8. Основаниями для отклонения заявки являются: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непредставление документов в срок, установленный для проведения отбора;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несоответствие муниципального образования критериям отбора, указанным в </w:t>
      </w:r>
      <w:hyperlink w:anchor="Par32" w:history="1">
        <w:r>
          <w:rPr>
            <w:rFonts w:ascii="Calibri" w:hAnsi="Calibri" w:cs="Calibri"/>
            <w:color w:val="0000FF"/>
          </w:rPr>
          <w:t>пункте 3.2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непредставление (представление не в полном объеме) документов, указанных в </w:t>
      </w:r>
      <w:hyperlink w:anchor="Par35" w:history="1">
        <w:r>
          <w:rPr>
            <w:rFonts w:ascii="Calibri" w:hAnsi="Calibri" w:cs="Calibri"/>
            <w:color w:val="0000FF"/>
          </w:rPr>
          <w:t>пункте 3.3</w:t>
        </w:r>
      </w:hyperlink>
      <w:r>
        <w:rPr>
          <w:rFonts w:ascii="Calibri" w:hAnsi="Calibri" w:cs="Calibri"/>
        </w:rPr>
        <w:t xml:space="preserve"> настоящего Порядка;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недостоверность представленной информации.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3.9. </w:t>
      </w:r>
      <w:proofErr w:type="gramStart"/>
      <w:r>
        <w:rPr>
          <w:rFonts w:ascii="Calibri" w:hAnsi="Calibri" w:cs="Calibri"/>
        </w:rPr>
        <w:t>Комитет осуществляет оценку заявок по балльной системе (при отсутствии оснований для отклонения заявок) в течение 20 рабочих дней с даты осуществления проверки документов и на основании итоговых оценок принимает решение о признании муниципальных образований получателями субсидии в форме правового акта Комитета об утверждении списков муниципальных образований - получателей субсидии и размере предоставляемой им субсидии, извещает о принятом решении в течение 10</w:t>
      </w:r>
      <w:proofErr w:type="gramEnd"/>
      <w:r>
        <w:rPr>
          <w:rFonts w:ascii="Calibri" w:hAnsi="Calibri" w:cs="Calibri"/>
        </w:rPr>
        <w:t xml:space="preserve"> рабочих дней путем размещения информации на официальном сайте Комитета в информационно-телекоммуникационной сети "Интернет".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3.10. Победителями отбора признаются муниципальные образования, набравшие в сумме наибольшее количество баллов (наибольшая сводная оценка заявок) по результатам проведенного отбора.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несколько муниципальных образований набирают равное количество баллов, победителем признается муниципальное образование, чья заявка зарегистрирована ранее.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 xml:space="preserve">3.11. При превышении общего объема средств по заявкам муниципальных образований над бюджетными ассигнованиями, предусмотренными на предоставление субсидии, распределение </w:t>
      </w:r>
      <w:r>
        <w:rPr>
          <w:rFonts w:ascii="Calibri" w:hAnsi="Calibri" w:cs="Calibri"/>
        </w:rPr>
        <w:lastRenderedPageBreak/>
        <w:t xml:space="preserve">субсидии между муниципальными образованиями осуществляется в соответствии с </w:t>
      </w:r>
      <w:hyperlink w:anchor="Par69" w:history="1">
        <w:r>
          <w:rPr>
            <w:rFonts w:ascii="Calibri" w:hAnsi="Calibri" w:cs="Calibri"/>
            <w:color w:val="0000FF"/>
          </w:rPr>
          <w:t>пунктом 4.2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3.12. Количество победителей отбора определяется исходя из объема субсидии, предусмотренной в областном бюджете в текущем финансовом году на </w:t>
      </w:r>
      <w:proofErr w:type="spellStart"/>
      <w:r>
        <w:rPr>
          <w:rFonts w:ascii="Calibri" w:hAnsi="Calibri" w:cs="Calibri"/>
        </w:rPr>
        <w:t>софинансирование</w:t>
      </w:r>
      <w:proofErr w:type="spellEnd"/>
      <w:r>
        <w:rPr>
          <w:rFonts w:ascii="Calibri" w:hAnsi="Calibri" w:cs="Calibri"/>
        </w:rPr>
        <w:t xml:space="preserve"> соответствующих расходных обязательств муниципальных образований.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3.13. Дополнительный отбор заявок муниципальных образований производится в соответствии с </w:t>
      </w:r>
      <w:hyperlink w:anchor="Par31" w:history="1">
        <w:r>
          <w:rPr>
            <w:rFonts w:ascii="Calibri" w:hAnsi="Calibri" w:cs="Calibri"/>
            <w:color w:val="0000FF"/>
          </w:rPr>
          <w:t>пунктами 3.1</w:t>
        </w:r>
      </w:hyperlink>
      <w:r>
        <w:rPr>
          <w:rFonts w:ascii="Calibri" w:hAnsi="Calibri" w:cs="Calibri"/>
        </w:rPr>
        <w:t xml:space="preserve"> - </w:t>
      </w:r>
      <w:hyperlink w:anchor="Par54" w:history="1">
        <w:r>
          <w:rPr>
            <w:rFonts w:ascii="Calibri" w:hAnsi="Calibri" w:cs="Calibri"/>
            <w:color w:val="0000FF"/>
          </w:rPr>
          <w:t>3.11</w:t>
        </w:r>
      </w:hyperlink>
      <w:r>
        <w:rPr>
          <w:rFonts w:ascii="Calibri" w:hAnsi="Calibri" w:cs="Calibri"/>
        </w:rPr>
        <w:t xml:space="preserve"> настоящего Порядка.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4. Распределение субсидии между муниципальными образованиями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Распределение субсидии между муниципальными образованиями осуществляется на конкурсной основе исходя из заявок муниципальных образований по формуле: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</w:t>
      </w:r>
      <w:proofErr w:type="gramStart"/>
      <w:r>
        <w:rPr>
          <w:rFonts w:ascii="Calibri" w:hAnsi="Calibri" w:cs="Calibri"/>
          <w:vertAlign w:val="subscript"/>
        </w:rPr>
        <w:t>i</w:t>
      </w:r>
      <w:proofErr w:type="spellEnd"/>
      <w:proofErr w:type="gramEnd"/>
      <w:r>
        <w:rPr>
          <w:rFonts w:ascii="Calibri" w:hAnsi="Calibri" w:cs="Calibri"/>
        </w:rPr>
        <w:t xml:space="preserve"> = </w:t>
      </w:r>
      <w:proofErr w:type="spellStart"/>
      <w:r>
        <w:rPr>
          <w:rFonts w:ascii="Calibri" w:hAnsi="Calibri" w:cs="Calibri"/>
        </w:rPr>
        <w:t>ЗС</w:t>
      </w:r>
      <w:r>
        <w:rPr>
          <w:rFonts w:ascii="Calibri" w:hAnsi="Calibri" w:cs="Calibri"/>
          <w:vertAlign w:val="subscript"/>
        </w:rPr>
        <w:t>i</w:t>
      </w:r>
      <w:proofErr w:type="spellEnd"/>
      <w:r>
        <w:rPr>
          <w:rFonts w:ascii="Calibri" w:hAnsi="Calibri" w:cs="Calibri"/>
        </w:rPr>
        <w:t xml:space="preserve"> x </w:t>
      </w:r>
      <w:proofErr w:type="spellStart"/>
      <w:r>
        <w:rPr>
          <w:rFonts w:ascii="Calibri" w:hAnsi="Calibri" w:cs="Calibri"/>
        </w:rPr>
        <w:t>УС</w:t>
      </w:r>
      <w:r>
        <w:rPr>
          <w:rFonts w:ascii="Calibri" w:hAnsi="Calibri" w:cs="Calibri"/>
          <w:vertAlign w:val="subscript"/>
        </w:rPr>
        <w:t>i</w:t>
      </w:r>
      <w:proofErr w:type="spellEnd"/>
      <w:r>
        <w:rPr>
          <w:rFonts w:ascii="Calibri" w:hAnsi="Calibri" w:cs="Calibri"/>
        </w:rPr>
        <w:t>,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С</w:t>
      </w:r>
      <w:proofErr w:type="gramStart"/>
      <w:r>
        <w:rPr>
          <w:rFonts w:ascii="Calibri" w:hAnsi="Calibri" w:cs="Calibri"/>
          <w:vertAlign w:val="subscript"/>
        </w:rPr>
        <w:t>i</w:t>
      </w:r>
      <w:proofErr w:type="spellEnd"/>
      <w:proofErr w:type="gramEnd"/>
      <w:r>
        <w:rPr>
          <w:rFonts w:ascii="Calibri" w:hAnsi="Calibri" w:cs="Calibri"/>
        </w:rPr>
        <w:t xml:space="preserve"> - объем субсидии бюджету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ЗС</w:t>
      </w:r>
      <w:r>
        <w:rPr>
          <w:rFonts w:ascii="Calibri" w:hAnsi="Calibri" w:cs="Calibri"/>
          <w:vertAlign w:val="subscript"/>
        </w:rPr>
        <w:t>i</w:t>
      </w:r>
      <w:proofErr w:type="spellEnd"/>
      <w:r>
        <w:rPr>
          <w:rFonts w:ascii="Calibri" w:hAnsi="Calibri" w:cs="Calibri"/>
        </w:rPr>
        <w:t xml:space="preserve"> - плановый общий объем расходов на исполнение </w:t>
      </w:r>
      <w:proofErr w:type="spellStart"/>
      <w:r>
        <w:rPr>
          <w:rFonts w:ascii="Calibri" w:hAnsi="Calibri" w:cs="Calibri"/>
        </w:rPr>
        <w:t>софинансируемых</w:t>
      </w:r>
      <w:proofErr w:type="spellEnd"/>
      <w:r>
        <w:rPr>
          <w:rFonts w:ascii="Calibri" w:hAnsi="Calibri" w:cs="Calibri"/>
        </w:rPr>
        <w:t xml:space="preserve"> обязательств в соответствии с заявкой (заявками)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образования, отобранной (отобранными) для предоставления субсидии;</w:t>
      </w:r>
      <w:proofErr w:type="gramEnd"/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УС</w:t>
      </w:r>
      <w:proofErr w:type="gramStart"/>
      <w:r>
        <w:rPr>
          <w:rFonts w:ascii="Calibri" w:hAnsi="Calibri" w:cs="Calibri"/>
          <w:vertAlign w:val="subscript"/>
        </w:rPr>
        <w:t>i</w:t>
      </w:r>
      <w:proofErr w:type="spellEnd"/>
      <w:proofErr w:type="gramEnd"/>
      <w:r>
        <w:rPr>
          <w:rFonts w:ascii="Calibri" w:hAnsi="Calibri" w:cs="Calibri"/>
        </w:rPr>
        <w:t xml:space="preserve"> - предельный уровень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для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образования.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69"/>
      <w:bookmarkEnd w:id="5"/>
      <w:r>
        <w:rPr>
          <w:rFonts w:ascii="Calibri" w:hAnsi="Calibri" w:cs="Calibri"/>
        </w:rPr>
        <w:t>4.2. В случае превышения общего объема средств по заявкам муниципальных образований над бюджетными ассигнованиями, предусмотренными на предоставление субсидии, распределение субсидии между муниципальными образованиями осуществляется в соответствии с формулой: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27"/>
          <w:lang w:eastAsia="ru-RU"/>
        </w:rPr>
        <w:drawing>
          <wp:inline distT="0" distB="0" distL="0" distR="0">
            <wp:extent cx="1038225" cy="49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 - общий объем субсидии, подлежащий распределению между муниципальными образованиями в соответствующем году;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V</w:t>
      </w:r>
      <w:r>
        <w:rPr>
          <w:rFonts w:ascii="Calibri" w:hAnsi="Calibri" w:cs="Calibri"/>
          <w:vertAlign w:val="subscript"/>
        </w:rPr>
        <w:t>i</w:t>
      </w:r>
      <w:proofErr w:type="spellEnd"/>
      <w:r>
        <w:rPr>
          <w:rFonts w:ascii="Calibri" w:hAnsi="Calibri" w:cs="Calibri"/>
        </w:rPr>
        <w:t xml:space="preserve"> - объем расходов, направленный на реализацию мероприятий по внедрению цифровых технологий и платформенных решений в рамках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муниципальных образований, в соответствии с заявкой (заявками)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муниципального образования, отобранной (отобранными) для предоставления субсидии.</w:t>
      </w:r>
      <w:proofErr w:type="gramEnd"/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Распределение субсидии утверждается нормативным правовым актом Правительства Ленинградской области до 1 февраля года предоставления субсидии.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Основаниями для внесения изменений в утвержденное распределение субсидии являются: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заключенного муниципального контракта в срок, указанный в соглашении;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отсутствие заключенного соглашения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пунктом 4.3</w:t>
        </w:r>
      </w:hyperlink>
      <w:r>
        <w:rPr>
          <w:rFonts w:ascii="Calibri" w:hAnsi="Calibri" w:cs="Calibri"/>
        </w:rPr>
        <w:t xml:space="preserve"> Правил;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расторжение соглашения;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уточнение планового объема расходов на исполнение финансируемых обязательств по итогам заключения муниципальных контрактов на поставку товаров, выполнение работ, оказание услуг;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экономия средств субсидии по результатам заключенных муниципальных контрактов;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изменение общего объема бюджетных ассигнований областного бюджета, предусмотренного на предоставление субсидии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3.6</w:t>
        </w:r>
      </w:hyperlink>
      <w:r>
        <w:rPr>
          <w:rFonts w:ascii="Calibri" w:hAnsi="Calibri" w:cs="Calibri"/>
        </w:rPr>
        <w:t xml:space="preserve"> Правил.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Перераспределение субсидии между муниципальными образованиями производится в порядке очередности по количеству набранных баллов из заявок, прошедших отбор,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из заявок, прошедших дополнительный отбор.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5. Порядок предоставления субсидии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Соглашения заключаются по типовой форме, утвержденной Комитетом финансов Ленинградской области, в информационной системе "Управление бюджетным процессом Ленинградской области" до 15 февраля года предоставления субсидии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пунктами 4.1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4.3</w:t>
        </w:r>
      </w:hyperlink>
      <w:r>
        <w:rPr>
          <w:rFonts w:ascii="Calibri" w:hAnsi="Calibri" w:cs="Calibri"/>
        </w:rPr>
        <w:t xml:space="preserve"> Правил на срок, который не может быть менее срока, на который в установленном порядке утверждено распределение субсидии между муниципальными образованиями.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Соглашение дополнительно должно содержать в том числе: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перечень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муниципального образования, включающих внедрение цифровых технологий и платформенных решений;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реквизиты правового акта муниципального образования, устанавливающего расходное обязательство муниципального образования, в целях </w:t>
      </w:r>
      <w:proofErr w:type="spellStart"/>
      <w:r>
        <w:rPr>
          <w:rFonts w:ascii="Calibri" w:hAnsi="Calibri" w:cs="Calibri"/>
        </w:rPr>
        <w:t>софинансирования</w:t>
      </w:r>
      <w:proofErr w:type="spellEnd"/>
      <w:r>
        <w:rPr>
          <w:rFonts w:ascii="Calibri" w:hAnsi="Calibri" w:cs="Calibri"/>
        </w:rPr>
        <w:t xml:space="preserve"> которого предоставляется субсидия;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условие о гарантийном письме муниципального образования о том, что внедренные цифровые технологии и платформенные решения будут использоваться в течение двух лет, заверенное подписью главы администрации муниципального образования;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4) условие о предельной дате заключения муниципальных контрактов по результатам закупки товаров, работ и услуг для обеспечения муниципальных нужд в целях реализации муниципальных программ в течение 45 календарных дней с даты принятия нормативного правового акта Правительства Ленинградской области о распределении субсидии для заключения муниципальных контрактов на выполнение работ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хозяйства, но не позднее 1 июля года предоставления субсидии</w:t>
      </w:r>
      <w:proofErr w:type="gramEnd"/>
      <w:r>
        <w:rPr>
          <w:rFonts w:ascii="Calibri" w:hAnsi="Calibri" w:cs="Calibri"/>
        </w:rPr>
        <w:t>, за исключением: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случаев обжалования действий (бездействия) заказчика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комиссии по осуществлению закупок, и(или)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муниципальных контрактов продлевается на срок указанного обжалования;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случаев проведения повторного конкурса или новой закупки, если конкурс признан несостоявшимся по основаниям, предусмотренным законодательством Российской Федерации, при которых срок заключения таких муниципальных контрактов продлевается на срок проведения конкурсных процедур;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случаев заключения таких муниципальных контрактов в пределах экономии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хозяйства, включенных в муниципальную программу, при которых срок заключения таких муниципальных контрактов продлевается до 15 декабря года предоставления субсидии;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5) условие о сроке завершения реализации мероприятий по </w:t>
      </w:r>
      <w:proofErr w:type="spellStart"/>
      <w:r>
        <w:rPr>
          <w:rFonts w:ascii="Calibri" w:hAnsi="Calibri" w:cs="Calibri"/>
        </w:rPr>
        <w:t>цифровизации</w:t>
      </w:r>
      <w:proofErr w:type="spellEnd"/>
      <w:r>
        <w:rPr>
          <w:rFonts w:ascii="Calibri" w:hAnsi="Calibri" w:cs="Calibri"/>
        </w:rPr>
        <w:t xml:space="preserve"> городского хозяйства муниципального образования, включающих внедрение цифровых технологий и платформенных решений;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условия об осуществлении Комитетом в соответствии с бюджетным законодательством Российской Федерации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соблюдением муниципальными образованиями целей, порядка и условий предоставления субсидии и достижения ими значений результатов использования субсидии.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в соглашение изменений осуществляется в соответствии с </w:t>
      </w:r>
      <w:hyperlink r:id="rId15" w:history="1">
        <w:r>
          <w:rPr>
            <w:rFonts w:ascii="Calibri" w:hAnsi="Calibri" w:cs="Calibri"/>
            <w:color w:val="0000FF"/>
          </w:rPr>
          <w:t>пунктом 4.3</w:t>
        </w:r>
      </w:hyperlink>
      <w:r>
        <w:rPr>
          <w:rFonts w:ascii="Calibri" w:hAnsi="Calibri" w:cs="Calibri"/>
        </w:rPr>
        <w:t xml:space="preserve"> Правил.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5.3. При заключении соглашения муниципальные образования представляют в Комитет документы, установленные </w:t>
      </w:r>
      <w:hyperlink r:id="rId16" w:history="1">
        <w:r>
          <w:rPr>
            <w:rFonts w:ascii="Calibri" w:hAnsi="Calibri" w:cs="Calibri"/>
            <w:color w:val="0000FF"/>
          </w:rPr>
          <w:t>пунктом 4.4</w:t>
        </w:r>
      </w:hyperlink>
      <w:r>
        <w:rPr>
          <w:rFonts w:ascii="Calibri" w:hAnsi="Calibri" w:cs="Calibri"/>
        </w:rPr>
        <w:t xml:space="preserve"> Правил.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Перечисление субсидий осуществляется Комитетом в установленном порядке на единый счет местного бюджета, открытый финансовому органу соответствующего муниципального образования в Управлении Федерального казначейства по Ленинградской области.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При перечислении субсидии муниципальное образование посредством использования информационной системы "Управление бюджетным процессом Ленинградской области" представляет в Комитет платежный документ с одновременным представлением документов, подтверждающих потребность в осуществлении расходов. Перечень документов, подтверждающих потребность в осуществлении расходов, устанавливается в соглашении.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Перечисление субсидии из областного бюджета местному бюджету в пределах суммы, необходимой для оплаты денежных обязательств получателя средств местного бюджета, соответствующих целям предоставления субсидии, осуществляется Комитетом не позднее седьмого рабочего дня </w:t>
      </w:r>
      <w:proofErr w:type="gramStart"/>
      <w:r>
        <w:rPr>
          <w:rFonts w:ascii="Calibri" w:hAnsi="Calibri" w:cs="Calibri"/>
        </w:rPr>
        <w:t>с даты поступления</w:t>
      </w:r>
      <w:proofErr w:type="gramEnd"/>
      <w:r>
        <w:rPr>
          <w:rFonts w:ascii="Calibri" w:hAnsi="Calibri" w:cs="Calibri"/>
        </w:rPr>
        <w:t xml:space="preserve"> оформленного надлежащим образом платежного документа.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</w:t>
      </w:r>
      <w:proofErr w:type="gramStart"/>
      <w:r>
        <w:rPr>
          <w:rFonts w:ascii="Calibri" w:hAnsi="Calibri" w:cs="Calibri"/>
        </w:rPr>
        <w:t>Комитет до 1 февраля года, следующего за отчетным, представляет сводный отчет о целевом использовании субсидии в разрезе муниципальных образований, а также отчетность о достижении значений результатов использования субсидии в Комитет финансов Ленинградской области и размещает указанную информацию на официальном интернет-портале Администрации Ленинградской области в информационно-телекоммуникационной сети "Интернет".</w:t>
      </w:r>
      <w:proofErr w:type="gramEnd"/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Субсидии, не использованные в текущем финансовом году, подлежат возврату в областной бюджет в порядке и в сроки, установленные правовым актом Комитета финансов Ленинградской области.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Принятие решения о подтверждении потребности в текущем финансовом году в остатке субсидии, предоставленной в отчетном году, допускается однократно в течение срока действия соглашения.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5.10. Средства субсидии, использованные муниципальным образованием не по целевому назначению, подлежат возврату в областной бюджет в порядке, установленном действующим законодательством.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5.11. В случае </w:t>
      </w:r>
      <w:proofErr w:type="spellStart"/>
      <w:r>
        <w:rPr>
          <w:rFonts w:ascii="Calibri" w:hAnsi="Calibri" w:cs="Calibri"/>
        </w:rPr>
        <w:t>недостижения</w:t>
      </w:r>
      <w:proofErr w:type="spellEnd"/>
      <w:r>
        <w:rPr>
          <w:rFonts w:ascii="Calibri" w:hAnsi="Calibri" w:cs="Calibri"/>
        </w:rPr>
        <w:t xml:space="preserve"> муниципальным образованием значений результатов использования субсидии к нему применяются меры ответственности, предусмотренные </w:t>
      </w:r>
      <w:hyperlink r:id="rId17" w:history="1">
        <w:r>
          <w:rPr>
            <w:rFonts w:ascii="Calibri" w:hAnsi="Calibri" w:cs="Calibri"/>
            <w:color w:val="0000FF"/>
          </w:rPr>
          <w:t>разделом 5</w:t>
        </w:r>
      </w:hyperlink>
      <w:r>
        <w:rPr>
          <w:rFonts w:ascii="Calibri" w:hAnsi="Calibri" w:cs="Calibri"/>
        </w:rPr>
        <w:t xml:space="preserve"> Правил.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5.12. Обеспечение соблюдения муниципальными образованиями целей, порядка и условий предоставления субсидии (в том числе достижения ими целевых показателей результативности) осуществляется Комитетом в соответствии с бюджетным законодательством Российской Федерации.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целей, порядка и условий предоставления субсидии, а также за соблюдением условий соглашений об их предоставлении и условий контрактов (договоров, соглашений), источником финансового обеспечения которых являются субсидии, осуществляется </w:t>
      </w:r>
      <w:r>
        <w:rPr>
          <w:rFonts w:ascii="Calibri" w:hAnsi="Calibri" w:cs="Calibri"/>
        </w:rPr>
        <w:lastRenderedPageBreak/>
        <w:t>органом государственного финансового контроля Ленинградской области в соответствии с бюджетным законодательством Российской Федерации.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Порядку...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120"/>
      <w:bookmarkEnd w:id="6"/>
      <w:r>
        <w:rPr>
          <w:rFonts w:ascii="Calibri" w:hAnsi="Calibri" w:cs="Calibri"/>
          <w:b/>
          <w:bCs/>
        </w:rPr>
        <w:t>МЕТОДИКА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ОЦЕНКИ ЗАЯВОК МУНИЦИПАЛЬНЫХ ОБРАЗОВАНИЙ НА УЧАСТИЕ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ОТБОРЕ МУНИЦИПАЛЬНЫХ ОБРАЗОВАНИЙ ЛЕНИНГРАДСКОЙ ОБЛАСТИ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ПРЕДОСТАВЛЕНИЕ СУБСИДИИ ИЗ ОБЛАСТНОГО БЮДЖЕТА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 БЮДЖЕТАМ МУНИЦИПАЛЬНЫХ ОБРАЗОВАНИЙ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ЛЕНИНГРАДСКОЙ ОБЛАСТИ НА РЕАЛИЗАЦИЮ МЕРОПРИЯТИЙ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ПО ЦИФРОВИЗАЦИИ ГОРОДСКОГО ХОЗЯЙСТВА </w:t>
      </w:r>
      <w:proofErr w:type="gramStart"/>
      <w:r>
        <w:rPr>
          <w:rFonts w:ascii="Calibri" w:hAnsi="Calibri" w:cs="Calibri"/>
          <w:b/>
          <w:bCs/>
        </w:rPr>
        <w:t>МУНИЦИПАЛЬНЫХ</w:t>
      </w:r>
      <w:proofErr w:type="gramEnd"/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ОБРАЗОВАНИЙ ЛЕНИНГРАДСКОЙ ОБЛАСТИ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891"/>
        <w:gridCol w:w="3005"/>
        <w:gridCol w:w="1077"/>
        <w:gridCol w:w="1474"/>
      </w:tblGrid>
      <w:tr w:rsidR="00672B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gramStart"/>
            <w:r>
              <w:rPr>
                <w:rFonts w:ascii="Calibri" w:hAnsi="Calibri" w:cs="Calibri"/>
              </w:rPr>
              <w:t>п</w:t>
            </w:r>
            <w:proofErr w:type="gramEnd"/>
            <w:r>
              <w:rPr>
                <w:rFonts w:ascii="Calibri" w:hAnsi="Calibri" w:cs="Calibri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критерия и его характеристика &lt;*&gt;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 критерия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Балльная оценка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Весовой коэффициент критерия</w:t>
            </w:r>
          </w:p>
        </w:tc>
      </w:tr>
      <w:tr w:rsidR="00672B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672BF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Заявленные к реализации мероприятия направлены на </w:t>
            </w:r>
            <w:proofErr w:type="spellStart"/>
            <w:r>
              <w:rPr>
                <w:rFonts w:ascii="Calibri" w:hAnsi="Calibri" w:cs="Calibri"/>
              </w:rPr>
              <w:t>цифровизацию</w:t>
            </w:r>
            <w:proofErr w:type="spellEnd"/>
            <w:r>
              <w:rPr>
                <w:rFonts w:ascii="Calibri" w:hAnsi="Calibri" w:cs="Calibri"/>
              </w:rPr>
              <w:t xml:space="preserve"> городского хозяйства муниципальных образований и способствуют повышению качества управления городскими ресурсами, формированию эффективной системы управления городским хозяйством, создание безопасных и комфортных условий для жизни горожан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Взаимодействие с населением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</w:tr>
      <w:tr w:rsidR="00672B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Технологичность городской инфраструктуры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2B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Повышение качества управления городскими ресурсами</w:t>
            </w:r>
          </w:p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(автоматизированный процесс)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2B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Акцент на экономической эффективности, в том числе сервисной составляющей городской среды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2BF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Возможность осуществления контроля, мониторинга и доступа к информации о работе коммунальной техники и служб жилищно-коммунального хозяйства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Только мониторинг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672B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 и мониторинг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2BF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Масштабность использования мероприятий по </w:t>
            </w:r>
            <w:proofErr w:type="spellStart"/>
            <w:r>
              <w:rPr>
                <w:rFonts w:ascii="Calibri" w:hAnsi="Calibri" w:cs="Calibri"/>
              </w:rPr>
              <w:t>цифровизации</w:t>
            </w:r>
            <w:proofErr w:type="spellEnd"/>
            <w:r>
              <w:rPr>
                <w:rFonts w:ascii="Calibri" w:hAnsi="Calibri" w:cs="Calibri"/>
              </w:rPr>
              <w:t xml:space="preserve"> городского хозяйства муниципального образования, включающих </w:t>
            </w:r>
            <w:r>
              <w:rPr>
                <w:rFonts w:ascii="Calibri" w:hAnsi="Calibri" w:cs="Calibri"/>
              </w:rPr>
              <w:lastRenderedPageBreak/>
              <w:t>внедрение цифровых технологий и платформенных решений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Отсутствует возможность распространения практики в другие муниципальные образования Ленинградской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672B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Присутствует возможность распространения практики в другие муниципальные образования Ленинградской области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2BF3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Эффективность </w:t>
            </w:r>
            <w:proofErr w:type="spellStart"/>
            <w:r>
              <w:rPr>
                <w:rFonts w:ascii="Calibri" w:hAnsi="Calibri" w:cs="Calibri"/>
              </w:rPr>
              <w:t>цифровизации</w:t>
            </w:r>
            <w:proofErr w:type="spellEnd"/>
            <w:r>
              <w:rPr>
                <w:rFonts w:ascii="Calibri" w:hAnsi="Calibri" w:cs="Calibri"/>
              </w:rPr>
              <w:t xml:space="preserve"> городского хозяйства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26"/>
                <w:lang w:eastAsia="ru-RU"/>
              </w:rPr>
              <w:drawing>
                <wp:inline distT="0" distB="0" distL="0" distR="0">
                  <wp:extent cx="66675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где:</w:t>
            </w:r>
          </w:p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- количество показателей, характеризующих достижение целевых (базовых) и дополнительных требований по </w:t>
            </w:r>
            <w:proofErr w:type="spellStart"/>
            <w:r>
              <w:rPr>
                <w:rFonts w:ascii="Calibri" w:hAnsi="Calibri" w:cs="Calibri"/>
              </w:rPr>
              <w:t>цифровизации</w:t>
            </w:r>
            <w:proofErr w:type="spellEnd"/>
            <w:r>
              <w:rPr>
                <w:rFonts w:ascii="Calibri" w:hAnsi="Calibri" w:cs="Calibri"/>
              </w:rPr>
              <w:t xml:space="preserve"> городского хозяйства (базовые и дополнительные показатели к Умным городам - стандарт "Умного города", утвержденные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приказом</w:t>
              </w:r>
            </w:hyperlink>
            <w:r>
              <w:rPr>
                <w:rFonts w:ascii="Calibri" w:hAnsi="Calibri" w:cs="Calibri"/>
              </w:rPr>
              <w:t xml:space="preserve"> Минстроя России от 28 сентября 2023 года N 696/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пр</w:t>
            </w:r>
            <w:proofErr w:type="spellEnd"/>
            <w:proofErr w:type="gramEnd"/>
            <w:r>
              <w:rPr>
                <w:rFonts w:ascii="Calibri" w:hAnsi="Calibri" w:cs="Calibri"/>
              </w:rPr>
              <w:t>);</w:t>
            </w:r>
          </w:p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</w:t>
            </w:r>
            <w:r>
              <w:rPr>
                <w:rFonts w:ascii="Calibri" w:hAnsi="Calibri" w:cs="Calibri"/>
                <w:vertAlign w:val="subscript"/>
              </w:rPr>
              <w:t>с</w:t>
            </w:r>
            <w:r>
              <w:rPr>
                <w:rFonts w:ascii="Calibri" w:hAnsi="Calibri" w:cs="Calibri"/>
              </w:rPr>
              <w:t xml:space="preserve"> - количество планируемых к реализации мероприятий: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672B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2B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21 до 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2B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 51 до 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672BF3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F3" w:rsidRDefault="00672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&lt;*&gt; Оценка критериев производится на основании представленного описания мероприятий, предусмотренного в заявке муниципального образования (в соответствии с </w:t>
      </w:r>
      <w:hyperlink w:anchor="Par35" w:history="1">
        <w:r>
          <w:rPr>
            <w:rFonts w:ascii="Calibri" w:hAnsi="Calibri" w:cs="Calibri"/>
            <w:color w:val="0000FF"/>
          </w:rPr>
          <w:t>пунктом 3.3</w:t>
        </w:r>
      </w:hyperlink>
      <w:r>
        <w:rPr>
          <w:rFonts w:ascii="Calibri" w:hAnsi="Calibri" w:cs="Calibri"/>
        </w:rPr>
        <w:t xml:space="preserve"> настоящего Порядка).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Расчет сводной оценки заявки муниципального образования определяется по формуле:</w:t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position w:val="-11"/>
          <w:lang w:eastAsia="ru-RU"/>
        </w:rPr>
        <w:drawing>
          <wp:inline distT="0" distB="0" distL="0" distR="0">
            <wp:extent cx="1266825" cy="285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2BF3" w:rsidRDefault="00672BF3" w:rsidP="00672B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где: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</w:t>
      </w:r>
      <w:proofErr w:type="gramEnd"/>
      <w:r>
        <w:rPr>
          <w:rFonts w:ascii="Calibri" w:hAnsi="Calibri" w:cs="Calibri"/>
        </w:rPr>
        <w:t xml:space="preserve"> - </w:t>
      </w:r>
      <w:proofErr w:type="gramStart"/>
      <w:r>
        <w:rPr>
          <w:rFonts w:ascii="Calibri" w:hAnsi="Calibri" w:cs="Calibri"/>
        </w:rPr>
        <w:t>сводная</w:t>
      </w:r>
      <w:proofErr w:type="gramEnd"/>
      <w:r>
        <w:rPr>
          <w:rFonts w:ascii="Calibri" w:hAnsi="Calibri" w:cs="Calibri"/>
        </w:rPr>
        <w:t xml:space="preserve"> оценка заявки муниципального образования;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</w:t>
      </w:r>
      <w:proofErr w:type="gramStart"/>
      <w:r>
        <w:rPr>
          <w:rFonts w:ascii="Calibri" w:hAnsi="Calibri" w:cs="Calibri"/>
          <w:vertAlign w:val="subscript"/>
        </w:rPr>
        <w:t>i</w:t>
      </w:r>
      <w:proofErr w:type="spellEnd"/>
      <w:proofErr w:type="gramEnd"/>
      <w:r>
        <w:rPr>
          <w:rFonts w:ascii="Calibri" w:hAnsi="Calibri" w:cs="Calibri"/>
        </w:rPr>
        <w:t xml:space="preserve"> - балльная оценка заявки муниципального образования по i-</w:t>
      </w:r>
      <w:proofErr w:type="spellStart"/>
      <w:r>
        <w:rPr>
          <w:rFonts w:ascii="Calibri" w:hAnsi="Calibri" w:cs="Calibri"/>
        </w:rPr>
        <w:t>му</w:t>
      </w:r>
      <w:proofErr w:type="spellEnd"/>
      <w:r>
        <w:rPr>
          <w:rFonts w:ascii="Calibri" w:hAnsi="Calibri" w:cs="Calibri"/>
        </w:rPr>
        <w:t xml:space="preserve"> критерию;</w:t>
      </w:r>
    </w:p>
    <w:p w:rsidR="00672BF3" w:rsidRDefault="00672BF3" w:rsidP="00672BF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ВК</w:t>
      </w:r>
      <w:proofErr w:type="gramStart"/>
      <w:r>
        <w:rPr>
          <w:rFonts w:ascii="Calibri" w:hAnsi="Calibri" w:cs="Calibri"/>
          <w:vertAlign w:val="subscript"/>
        </w:rPr>
        <w:t>i</w:t>
      </w:r>
      <w:proofErr w:type="spellEnd"/>
      <w:proofErr w:type="gramEnd"/>
      <w:r>
        <w:rPr>
          <w:rFonts w:ascii="Calibri" w:hAnsi="Calibri" w:cs="Calibri"/>
        </w:rPr>
        <w:t xml:space="preserve"> - весовой коэффициент для i-</w:t>
      </w:r>
      <w:proofErr w:type="spellStart"/>
      <w:r>
        <w:rPr>
          <w:rFonts w:ascii="Calibri" w:hAnsi="Calibri" w:cs="Calibri"/>
        </w:rPr>
        <w:t>го</w:t>
      </w:r>
      <w:proofErr w:type="spellEnd"/>
      <w:r>
        <w:rPr>
          <w:rFonts w:ascii="Calibri" w:hAnsi="Calibri" w:cs="Calibri"/>
        </w:rPr>
        <w:t xml:space="preserve"> критерия.</w:t>
      </w:r>
    </w:p>
    <w:p w:rsidR="00745AD5" w:rsidRDefault="00745AD5"/>
    <w:sectPr w:rsidR="00745AD5" w:rsidSect="00672BF3">
      <w:pgSz w:w="11905" w:h="16838"/>
      <w:pgMar w:top="1134" w:right="850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66"/>
    <w:rsid w:val="00672BF3"/>
    <w:rsid w:val="00745AD5"/>
    <w:rsid w:val="007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308870&amp;dst=100538" TargetMode="External"/><Relationship Id="rId13" Type="http://schemas.openxmlformats.org/officeDocument/2006/relationships/hyperlink" Target="https://login.consultant.ru/link/?req=doc&amp;base=SPB&amp;n=308870&amp;dst=100636" TargetMode="External"/><Relationship Id="rId18" Type="http://schemas.openxmlformats.org/officeDocument/2006/relationships/image" Target="media/image2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SPB&amp;n=308870&amp;dst=100636" TargetMode="External"/><Relationship Id="rId12" Type="http://schemas.openxmlformats.org/officeDocument/2006/relationships/hyperlink" Target="https://login.consultant.ru/link/?req=doc&amp;base=SPB&amp;n=308870&amp;dst=100635" TargetMode="External"/><Relationship Id="rId17" Type="http://schemas.openxmlformats.org/officeDocument/2006/relationships/hyperlink" Target="https://login.consultant.ru/link/?req=doc&amp;base=SPB&amp;n=308870&amp;dst=10054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8870&amp;dst=100538" TargetMode="External"/><Relationship Id="rId20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&amp;dst=1002" TargetMode="External"/><Relationship Id="rId11" Type="http://schemas.openxmlformats.org/officeDocument/2006/relationships/hyperlink" Target="https://login.consultant.ru/link/?req=doc&amp;base=SPB&amp;n=308870&amp;dst=100641" TargetMode="External"/><Relationship Id="rId5" Type="http://schemas.openxmlformats.org/officeDocument/2006/relationships/hyperlink" Target="https://login.consultant.ru/link/?req=doc&amp;base=LAW&amp;n=480999&amp;dst=996" TargetMode="External"/><Relationship Id="rId15" Type="http://schemas.openxmlformats.org/officeDocument/2006/relationships/hyperlink" Target="https://login.consultant.ru/link/?req=doc&amp;base=SPB&amp;n=308870&amp;dst=100641" TargetMode="External"/><Relationship Id="rId10" Type="http://schemas.openxmlformats.org/officeDocument/2006/relationships/image" Target="media/image1.wmf"/><Relationship Id="rId19" Type="http://schemas.openxmlformats.org/officeDocument/2006/relationships/hyperlink" Target="https://login.consultant.ru/link/?req=doc&amp;base=EXP&amp;n=8383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308870&amp;dst=100454" TargetMode="External"/><Relationship Id="rId14" Type="http://schemas.openxmlformats.org/officeDocument/2006/relationships/hyperlink" Target="https://login.consultant.ru/link/?req=doc&amp;base=SPB&amp;n=308870&amp;dst=1006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3244</Words>
  <Characters>18495</Characters>
  <Application>Microsoft Office Word</Application>
  <DocSecurity>0</DocSecurity>
  <Lines>154</Lines>
  <Paragraphs>43</Paragraphs>
  <ScaleCrop>false</ScaleCrop>
  <Company/>
  <LinksUpToDate>false</LinksUpToDate>
  <CharactersWithSpaces>21696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 Власова</dc:creator>
  <cp:keywords/>
  <dc:description/>
  <cp:lastModifiedBy>Юлия Николаевна Власова</cp:lastModifiedBy>
  <cp:revision>2</cp:revision>
  <dcterms:created xsi:type="dcterms:W3CDTF">2025-04-17T07:06:00Z</dcterms:created>
  <dcterms:modified xsi:type="dcterms:W3CDTF">2025-04-17T07:06:00Z</dcterms:modified>
</cp:coreProperties>
</file>