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BA" w:rsidRDefault="005123BA" w:rsidP="005123B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5123BA" w:rsidRDefault="005123BA" w:rsidP="005123BA">
      <w:pPr>
        <w:keepNext w:val="0"/>
        <w:keepLines w:val="0"/>
        <w:autoSpaceDE w:val="0"/>
        <w:autoSpaceDN w:val="0"/>
        <w:adjustRightInd w:val="0"/>
        <w:spacing w:before="0" w:line="240" w:lineRule="auto"/>
        <w:rPr>
          <w:rFonts w:ascii="Tahoma" w:eastAsiaTheme="minorHAnsi" w:hAnsi="Tahoma" w:cs="Tahoma"/>
          <w:color w:val="auto"/>
          <w:sz w:val="20"/>
          <w:szCs w:val="20"/>
        </w:rPr>
      </w:pPr>
    </w:p>
    <w:p w:rsidR="005123BA" w:rsidRDefault="005123BA" w:rsidP="005123BA">
      <w:pPr>
        <w:autoSpaceDE w:val="0"/>
        <w:autoSpaceDN w:val="0"/>
        <w:adjustRightInd w:val="0"/>
        <w:spacing w:after="0" w:line="240" w:lineRule="auto"/>
        <w:jc w:val="both"/>
        <w:outlineLvl w:val="0"/>
        <w:rPr>
          <w:rFonts w:ascii="Arial" w:hAnsi="Arial" w:cs="Arial"/>
          <w:sz w:val="20"/>
          <w:szCs w:val="20"/>
        </w:rPr>
      </w:pP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 апреля 2015 г. N 90</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ПРИНЯТИЯ РЕШЕНИЯ О ПРОВЕДЕН</w:t>
      </w:r>
      <w:proofErr w:type="gramStart"/>
      <w:r>
        <w:rPr>
          <w:rFonts w:ascii="Arial" w:eastAsiaTheme="minorHAnsi" w:hAnsi="Arial" w:cs="Arial"/>
          <w:color w:val="auto"/>
          <w:sz w:val="20"/>
          <w:szCs w:val="20"/>
        </w:rPr>
        <w:t>ИИ АУ</w:t>
      </w:r>
      <w:proofErr w:type="gramEnd"/>
      <w:r>
        <w:rPr>
          <w:rFonts w:ascii="Arial" w:eastAsiaTheme="minorHAnsi" w:hAnsi="Arial" w:cs="Arial"/>
          <w:color w:val="auto"/>
          <w:sz w:val="20"/>
          <w:szCs w:val="20"/>
        </w:rPr>
        <w:t>ДИТА, УТВЕРЖДЕНИЯ</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ДОГОВОРА С АУДИТОРСКОЙ ОРГАНИЗАЦИЕЙ (АУДИТОРОМ), РАЗМЕЩЕНИЯ</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ГОДОВОГО ОТЧЕТА НЕКОММЕРЧЕСКОЙ ОРГАНИЗАЦИИ "ФОНД</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КАПИТАЛЬНОГО РЕМОНТА МНОГОКВАРТИРНЫХ ДОМОВ </w:t>
      </w:r>
      <w:proofErr w:type="gramStart"/>
      <w:r>
        <w:rPr>
          <w:rFonts w:ascii="Arial" w:eastAsiaTheme="minorHAnsi" w:hAnsi="Arial" w:cs="Arial"/>
          <w:color w:val="auto"/>
          <w:sz w:val="20"/>
          <w:szCs w:val="20"/>
        </w:rPr>
        <w:t>ЛЕНИНГРАДСКОЙ</w:t>
      </w:r>
      <w:proofErr w:type="gramEnd"/>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И АУДИТОРСКОГО ЗАКЛЮЧЕНИЯ НА САЙТЕ</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ИНФОРМАЦИОННО-ТЕЛЕКОММУНИКАЦИОННОЙ СЕТИ "ИНТЕРНЕТ"</w:t>
      </w:r>
    </w:p>
    <w:p w:rsidR="005123BA" w:rsidRDefault="005123BA" w:rsidP="005123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123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23BA" w:rsidRDefault="005123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123BA" w:rsidRDefault="005123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123BA" w:rsidRDefault="005123B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123BA" w:rsidRDefault="005123B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5123BA" w:rsidRDefault="005123B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04.04.2016 </w:t>
            </w:r>
            <w:hyperlink r:id="rId6" w:history="1">
              <w:r>
                <w:rPr>
                  <w:rFonts w:ascii="Arial" w:hAnsi="Arial" w:cs="Arial"/>
                  <w:color w:val="0000FF"/>
                  <w:sz w:val="20"/>
                  <w:szCs w:val="20"/>
                </w:rPr>
                <w:t>N 87</w:t>
              </w:r>
            </w:hyperlink>
            <w:r>
              <w:rPr>
                <w:rFonts w:ascii="Arial" w:hAnsi="Arial" w:cs="Arial"/>
                <w:color w:val="392C69"/>
                <w:sz w:val="20"/>
                <w:szCs w:val="20"/>
              </w:rPr>
              <w:t xml:space="preserve">, от 11.06.2019 </w:t>
            </w:r>
            <w:hyperlink r:id="rId7" w:history="1">
              <w:r>
                <w:rPr>
                  <w:rFonts w:ascii="Arial" w:hAnsi="Arial" w:cs="Arial"/>
                  <w:color w:val="0000FF"/>
                  <w:sz w:val="20"/>
                  <w:szCs w:val="20"/>
                </w:rPr>
                <w:t>N 277</w:t>
              </w:r>
            </w:hyperlink>
            <w:r>
              <w:rPr>
                <w:rFonts w:ascii="Arial" w:hAnsi="Arial" w:cs="Arial"/>
                <w:color w:val="392C69"/>
                <w:sz w:val="20"/>
                <w:szCs w:val="20"/>
              </w:rPr>
              <w:t xml:space="preserve">, от 17.02.2022 </w:t>
            </w:r>
            <w:hyperlink r:id="rId8" w:history="1">
              <w:r>
                <w:rPr>
                  <w:rFonts w:ascii="Arial" w:hAnsi="Arial" w:cs="Arial"/>
                  <w:color w:val="0000FF"/>
                  <w:sz w:val="20"/>
                  <w:szCs w:val="20"/>
                </w:rPr>
                <w:t>N 97</w:t>
              </w:r>
            </w:hyperlink>
            <w:r>
              <w:rPr>
                <w:rFonts w:ascii="Arial" w:hAnsi="Arial" w:cs="Arial"/>
                <w:color w:val="392C69"/>
                <w:sz w:val="20"/>
                <w:szCs w:val="20"/>
              </w:rPr>
              <w:t>,</w:t>
            </w:r>
          </w:p>
          <w:p w:rsidR="005123BA" w:rsidRDefault="005123B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23.07.2024 </w:t>
            </w:r>
            <w:hyperlink r:id="rId9" w:history="1">
              <w:r>
                <w:rPr>
                  <w:rFonts w:ascii="Arial" w:hAnsi="Arial" w:cs="Arial"/>
                  <w:color w:val="0000FF"/>
                  <w:sz w:val="20"/>
                  <w:szCs w:val="20"/>
                </w:rPr>
                <w:t>N 497</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123BA" w:rsidRDefault="005123BA">
            <w:pPr>
              <w:autoSpaceDE w:val="0"/>
              <w:autoSpaceDN w:val="0"/>
              <w:adjustRightInd w:val="0"/>
              <w:spacing w:after="0" w:line="240" w:lineRule="auto"/>
              <w:jc w:val="center"/>
              <w:rPr>
                <w:rFonts w:ascii="Arial" w:hAnsi="Arial" w:cs="Arial"/>
                <w:color w:val="392C69"/>
                <w:sz w:val="20"/>
                <w:szCs w:val="20"/>
              </w:rPr>
            </w:pPr>
          </w:p>
        </w:tc>
      </w:tr>
    </w:tbl>
    <w:p w:rsidR="005123BA" w:rsidRDefault="005123BA" w:rsidP="005123BA">
      <w:pPr>
        <w:autoSpaceDE w:val="0"/>
        <w:autoSpaceDN w:val="0"/>
        <w:adjustRightInd w:val="0"/>
        <w:spacing w:after="0" w:line="240" w:lineRule="auto"/>
        <w:jc w:val="center"/>
        <w:rPr>
          <w:rFonts w:ascii="Arial" w:hAnsi="Arial" w:cs="Arial"/>
          <w:sz w:val="20"/>
          <w:szCs w:val="20"/>
        </w:rPr>
      </w:pPr>
    </w:p>
    <w:p w:rsidR="005123BA" w:rsidRDefault="005123BA" w:rsidP="005123B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10" w:history="1">
        <w:r>
          <w:rPr>
            <w:rFonts w:ascii="Arial" w:hAnsi="Arial" w:cs="Arial"/>
            <w:color w:val="0000FF"/>
            <w:sz w:val="20"/>
            <w:szCs w:val="20"/>
          </w:rPr>
          <w:t>статьей 187</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7" w:history="1">
        <w:r>
          <w:rPr>
            <w:rFonts w:ascii="Arial" w:hAnsi="Arial" w:cs="Arial"/>
            <w:color w:val="0000FF"/>
            <w:sz w:val="20"/>
            <w:szCs w:val="20"/>
          </w:rPr>
          <w:t>Порядок</w:t>
        </w:r>
      </w:hyperlink>
      <w:r>
        <w:rPr>
          <w:rFonts w:ascii="Arial" w:hAnsi="Arial" w:cs="Arial"/>
          <w:sz w:val="20"/>
          <w:szCs w:val="20"/>
        </w:rPr>
        <w:t xml:space="preserve"> принятия решения о проведен</w:t>
      </w:r>
      <w:proofErr w:type="gramStart"/>
      <w:r>
        <w:rPr>
          <w:rFonts w:ascii="Arial" w:hAnsi="Arial" w:cs="Arial"/>
          <w:sz w:val="20"/>
          <w:szCs w:val="20"/>
        </w:rPr>
        <w:t>ии ау</w:t>
      </w:r>
      <w:proofErr w:type="gramEnd"/>
      <w:r>
        <w:rPr>
          <w:rFonts w:ascii="Arial" w:hAnsi="Arial" w:cs="Arial"/>
          <w:sz w:val="20"/>
          <w:szCs w:val="20"/>
        </w:rPr>
        <w:t>дита, утверждения договора с аудиторской организацией (аудитором), размещения годового отчета некоммерческой организации "Фонд капитального ремонта многоквартирных домов Ленинградской области" и аудиторского заключения на сайте в информационно-телекоммуникационной сети "Интернет".</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Ленинградской области от 04.04.2016 </w:t>
      </w:r>
      <w:hyperlink r:id="rId11" w:history="1">
        <w:r>
          <w:rPr>
            <w:rFonts w:ascii="Arial" w:hAnsi="Arial" w:cs="Arial"/>
            <w:color w:val="0000FF"/>
            <w:sz w:val="20"/>
            <w:szCs w:val="20"/>
          </w:rPr>
          <w:t>N 87</w:t>
        </w:r>
      </w:hyperlink>
      <w:r>
        <w:rPr>
          <w:rFonts w:ascii="Arial" w:hAnsi="Arial" w:cs="Arial"/>
          <w:sz w:val="20"/>
          <w:szCs w:val="20"/>
        </w:rPr>
        <w:t xml:space="preserve">, от 11.06.2019 </w:t>
      </w:r>
      <w:hyperlink r:id="rId12" w:history="1">
        <w:r>
          <w:rPr>
            <w:rFonts w:ascii="Arial" w:hAnsi="Arial" w:cs="Arial"/>
            <w:color w:val="0000FF"/>
            <w:sz w:val="20"/>
            <w:szCs w:val="20"/>
          </w:rPr>
          <w:t>N 277</w:t>
        </w:r>
      </w:hyperlink>
      <w:r>
        <w:rPr>
          <w:rFonts w:ascii="Arial" w:hAnsi="Arial" w:cs="Arial"/>
          <w:sz w:val="20"/>
          <w:szCs w:val="20"/>
        </w:rPr>
        <w:t>)</w:t>
      </w: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5123BA" w:rsidRDefault="005123BA" w:rsidP="005123BA">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01.04.2015 N 90</w:t>
      </w:r>
    </w:p>
    <w:p w:rsidR="005123BA" w:rsidRDefault="005123BA" w:rsidP="005123B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7"/>
      <w:bookmarkEnd w:id="0"/>
      <w:r>
        <w:rPr>
          <w:rFonts w:ascii="Arial" w:eastAsiaTheme="minorHAnsi" w:hAnsi="Arial" w:cs="Arial"/>
          <w:color w:val="auto"/>
          <w:sz w:val="20"/>
          <w:szCs w:val="20"/>
        </w:rPr>
        <w:t>ПОРЯДОК</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ПРИНЯТИЯ РЕШЕНИЯ О ПРОВЕДЕН</w:t>
      </w:r>
      <w:proofErr w:type="gramStart"/>
      <w:r>
        <w:rPr>
          <w:rFonts w:ascii="Arial" w:eastAsiaTheme="minorHAnsi" w:hAnsi="Arial" w:cs="Arial"/>
          <w:color w:val="auto"/>
          <w:sz w:val="20"/>
          <w:szCs w:val="20"/>
        </w:rPr>
        <w:t>ИИ АУ</w:t>
      </w:r>
      <w:proofErr w:type="gramEnd"/>
      <w:r>
        <w:rPr>
          <w:rFonts w:ascii="Arial" w:eastAsiaTheme="minorHAnsi" w:hAnsi="Arial" w:cs="Arial"/>
          <w:color w:val="auto"/>
          <w:sz w:val="20"/>
          <w:szCs w:val="20"/>
        </w:rPr>
        <w:t>ДИТА, УТВЕРЖДЕНИЯ ДОГОВОРА</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АУДИТОРСКОЙ ОРГАНИЗАЦИЕЙ (АУДИТОРОМ), РАЗМЕЩЕНИЯ ГОДОВОГО</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ОТЧЕТА НЕКОММЕРЧЕСКОЙ ОРГАНИЗАЦИИ "ФОНД КАПИТАЛЬНОГО РЕМОНТА</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МНОГОКВАРТИРНЫХ ДОМОВ ЛЕНИНГРАДСКОЙ ОБЛАСТИ" И </w:t>
      </w:r>
      <w:proofErr w:type="gramStart"/>
      <w:r>
        <w:rPr>
          <w:rFonts w:ascii="Arial" w:eastAsiaTheme="minorHAnsi" w:hAnsi="Arial" w:cs="Arial"/>
          <w:color w:val="auto"/>
          <w:sz w:val="20"/>
          <w:szCs w:val="20"/>
        </w:rPr>
        <w:t>АУДИТОРСКОГО</w:t>
      </w:r>
      <w:proofErr w:type="gramEnd"/>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ЗАКЛЮЧЕНИЯ НА САЙТЕ В ИНФОРМАЦИОННО-ТЕЛЕКОММУНИКАЦИОННОЙ</w:t>
      </w:r>
    </w:p>
    <w:p w:rsidR="005123BA" w:rsidRDefault="005123BA" w:rsidP="005123B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СЕТИ "ИНТЕРНЕТ"</w:t>
      </w:r>
    </w:p>
    <w:p w:rsidR="005123BA" w:rsidRDefault="005123BA" w:rsidP="005123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123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23BA" w:rsidRDefault="005123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123BA" w:rsidRDefault="005123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123BA" w:rsidRDefault="005123B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123BA" w:rsidRDefault="005123B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5123BA" w:rsidRDefault="005123B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17.02.2022 </w:t>
            </w:r>
            <w:hyperlink r:id="rId13" w:history="1">
              <w:r>
                <w:rPr>
                  <w:rFonts w:ascii="Arial" w:hAnsi="Arial" w:cs="Arial"/>
                  <w:color w:val="0000FF"/>
                  <w:sz w:val="20"/>
                  <w:szCs w:val="20"/>
                </w:rPr>
                <w:t>N 97</w:t>
              </w:r>
            </w:hyperlink>
            <w:r>
              <w:rPr>
                <w:rFonts w:ascii="Arial" w:hAnsi="Arial" w:cs="Arial"/>
                <w:color w:val="392C69"/>
                <w:sz w:val="20"/>
                <w:szCs w:val="20"/>
              </w:rPr>
              <w:t xml:space="preserve">, от 23.07.2024 </w:t>
            </w:r>
            <w:hyperlink r:id="rId14" w:history="1">
              <w:r>
                <w:rPr>
                  <w:rFonts w:ascii="Arial" w:hAnsi="Arial" w:cs="Arial"/>
                  <w:color w:val="0000FF"/>
                  <w:sz w:val="20"/>
                  <w:szCs w:val="20"/>
                </w:rPr>
                <w:t>N 497</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123BA" w:rsidRDefault="005123BA">
            <w:pPr>
              <w:autoSpaceDE w:val="0"/>
              <w:autoSpaceDN w:val="0"/>
              <w:adjustRightInd w:val="0"/>
              <w:spacing w:after="0" w:line="240" w:lineRule="auto"/>
              <w:jc w:val="center"/>
              <w:rPr>
                <w:rFonts w:ascii="Arial" w:hAnsi="Arial" w:cs="Arial"/>
                <w:color w:val="392C69"/>
                <w:sz w:val="20"/>
                <w:szCs w:val="20"/>
              </w:rPr>
            </w:pPr>
          </w:p>
        </w:tc>
      </w:tr>
    </w:tbl>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Настоящий Порядок в соответствии со </w:t>
      </w:r>
      <w:hyperlink r:id="rId15" w:history="1">
        <w:r>
          <w:rPr>
            <w:rFonts w:ascii="Arial" w:hAnsi="Arial" w:cs="Arial"/>
            <w:color w:val="0000FF"/>
            <w:sz w:val="20"/>
            <w:szCs w:val="20"/>
          </w:rPr>
          <w:t>статьей 187</w:t>
        </w:r>
      </w:hyperlink>
      <w:r>
        <w:rPr>
          <w:rFonts w:ascii="Arial" w:hAnsi="Arial" w:cs="Arial"/>
          <w:sz w:val="20"/>
          <w:szCs w:val="20"/>
        </w:rPr>
        <w:t xml:space="preserve"> Жилищного кодекса Российской Федерации устанавливает порядок принятия решения о проведен</w:t>
      </w:r>
      <w:proofErr w:type="gramStart"/>
      <w:r>
        <w:rPr>
          <w:rFonts w:ascii="Arial" w:hAnsi="Arial" w:cs="Arial"/>
          <w:sz w:val="20"/>
          <w:szCs w:val="20"/>
        </w:rPr>
        <w:t>ии ау</w:t>
      </w:r>
      <w:proofErr w:type="gramEnd"/>
      <w:r>
        <w:rPr>
          <w:rFonts w:ascii="Arial" w:hAnsi="Arial" w:cs="Arial"/>
          <w:sz w:val="20"/>
          <w:szCs w:val="20"/>
        </w:rPr>
        <w:t>дита некоммерческой организации "Фонд капитального ремонта многоквартирных домов Ленинградской области" (далее - региональный оператор), порядок и сроки размещения годового отчета регионального оператора и аудиторского заключения на сайте в информационно-телекоммуникационной сети "Интернет".</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проведен</w:t>
      </w:r>
      <w:proofErr w:type="gramStart"/>
      <w:r>
        <w:rPr>
          <w:rFonts w:ascii="Arial" w:hAnsi="Arial" w:cs="Arial"/>
          <w:sz w:val="20"/>
          <w:szCs w:val="20"/>
        </w:rPr>
        <w:t>ии ау</w:t>
      </w:r>
      <w:proofErr w:type="gramEnd"/>
      <w:r>
        <w:rPr>
          <w:rFonts w:ascii="Arial" w:hAnsi="Arial" w:cs="Arial"/>
          <w:sz w:val="20"/>
          <w:szCs w:val="20"/>
        </w:rPr>
        <w:t>дита регионального оператора принимается учредителем регионального оператора (далее - учредитель).</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проведении обязательного ежегодного аудита регионального оператора (далее - обязательный аудит) принимается не позднее 1 мая года, следующего за отчетным годом.</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 о проведении внепланового аудита регионального оператора (далее - внеплановый аудит) принимается учредителем на основании обращения не менее чем половины членов попечительского совета регионального оператора (далее - попечительский совет), председателя попечительского совета, а также по результатам рассмотрения материалов проверок, проведенных в отношении регионального оператора уполномоченными органами, осуществляющими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регионального оператора.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Внеплановый аудит должен быть проведен в течение месяца с момента принятия учредителем соответствующего решения.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отсутствия между региональным оператором и аудиторской организацией (аудитором) договора на проведение аудита, заключенного ранее в соответствии с настоящим Порядком, принятие решения о проведении обязательного ежегодного аудита является основанием для подготовки конкурсной документации.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наличии между региональным оператором и аудиторской организацией (аудитором) договора на проведение аудита, заключенного ранее в соответствии с настоящим Порядком, обязательный ежегодный аудит регионального оператора проводится в течение месяца со дня принятия учредителем соответствующего решения.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Внеплановый аудит проводится аудиторской организацией (аудитором), отобранной на конкурсной основе для проведения обязательного ежегодного аудита. Соответствующие условия должны быть включены в документацию для проведения конкурса по отбору аудиторской организации (аудитора) (далее - конкурсная документация).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Комитет по жилищно-коммунальному хозяйству Ленинградской области (далее - Комитет) осуществляет подготовку конкурсной документации в течение 20 дней со дня принятия решения о проведении обязательного ежегодного аудита.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Конкурс по отбору аудиторской организации (аудитора) (далее - конкурс) проводится один раз в три года.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Организатором конкурса выступает Комитет (далее - организатор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Комитетом за пять календарных дней, предшествующих публикации извещения о проведении конкурса, формируется конкурсная комиссия, состав и порядок работы которой утверждаются распоряжением Комитета.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состав конкурсной комиссии в обязательном порядке включаются представитель попечительского совета, органа, уполномоченного на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соответствием деятельности регионального оператора установленным требованиям в соответствии с </w:t>
      </w:r>
      <w:hyperlink r:id="rId17" w:history="1">
        <w:r>
          <w:rPr>
            <w:rFonts w:ascii="Arial" w:hAnsi="Arial" w:cs="Arial"/>
            <w:color w:val="0000FF"/>
            <w:sz w:val="20"/>
            <w:szCs w:val="20"/>
          </w:rPr>
          <w:t>частью 1 статьи 186</w:t>
        </w:r>
      </w:hyperlink>
      <w:r>
        <w:rPr>
          <w:rFonts w:ascii="Arial" w:hAnsi="Arial" w:cs="Arial"/>
          <w:sz w:val="20"/>
          <w:szCs w:val="20"/>
        </w:rPr>
        <w:t xml:space="preserve"> Жилищного кодекса Российской Федерации (далее - уполномоченный орган).</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компетенцию конкурсной комиссии входит:</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вскрытие конвертов с конкурсными заявками;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рассмотрение, оценка и сопоставление конкурсных заявок;</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определение победителя конкурса или принятие иного решения по итогам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конфиденциальности данных об участниках конкурса и сведений, содержащихся в конкурсных заявках, до опубликования результатов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Члены конкурсной комиссии должны быть своевременно уведомлены организатором конкурса о дате, времени и месте проведения заседания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допускается.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Заседание конкурсной комиссии правомочно, если на нем присутствуют не менее двух третей ее состава.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Решения конкурсной комиссии принимаются большинством голосов членов конкурсной комиссии, присутствующих на заседании, путем открытого голосования.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Решения конкурсной комиссии оформляются протоколом рассмотрения и оценки заявок на участие в конкурсе (далее - протокол) в день их принятия, который подписывается членами конкурсной комиссии, присутствующими на заседании.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Конкурс проводится в открытой форме. Предметом конкурса является отбор аудиторской организации (аудитора) для осуществления аудита регионального оператора (далее - предмет конкурса) в течение трех лет.</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Извещение о проведении конкурса размещается организатором конкурса не менее чем за 10 дней до даты его проведения. В извещении должны быть указаны дата, время и место проведения конкурса, предмет конкурса, сведения о порядке проведения конкурса, в том числе об условиях участия в конкурсе, определения лица, выигравшего конкурс, а также сведения о начальной цене договора на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предмету конкурса.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Информация о конкурсе (извещение о проведении конкурса, конкурсная документация, протоколы заседаний конкурсной комиссии) размещается организатором конкурса на официальном интернет-сайте организатора.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Организатор конкурса составляет и утверждает конкурсную документацию, которая должна содержать:</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приглашение к участию в конкурсе;</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форму заявки на участие в конкурсе (далее - конкурсная заявка);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подачи конкурсной заявки;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место вскрытия конвертов с конкурсными заявками;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место рассмотрения конкурсных заявок и подведения итогов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участнику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техническое задание на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предмету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 договора на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предмету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конкурса, их содержание и значимость;</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методику оценки конкурсных заявок;</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 о заключении договора на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предмету конкурса с участником конкурса, признанным победителем конкурса, только в случае утверждения указанного договора Комитетом;</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 Конкурсная комиссия осуществляет рассмотрение, сопоставление и оценку конкурсных заявок в целях определения победителя конкурса в соответствии с требованиями конкурсной документации.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При проведении конкурса оценка и сопоставление конкурсных заявок проводятся с учетом следующих критериев:</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стоимость услуг </w:t>
      </w:r>
      <w:proofErr w:type="gramStart"/>
      <w:r>
        <w:rPr>
          <w:rFonts w:ascii="Arial" w:hAnsi="Arial" w:cs="Arial"/>
          <w:sz w:val="20"/>
          <w:szCs w:val="20"/>
        </w:rPr>
        <w:t>и(</w:t>
      </w:r>
      <w:proofErr w:type="gramEnd"/>
      <w:r>
        <w:rPr>
          <w:rFonts w:ascii="Arial" w:hAnsi="Arial" w:cs="Arial"/>
          <w:sz w:val="20"/>
          <w:szCs w:val="20"/>
        </w:rPr>
        <w:t>или) работ аудиторской организации (аудитора) с возможностью осуществления дополнительных объемов услуг и(или) работ в рамках начальной цены договора на оказание услуг и(или) выполнение работ по предмету конкурса (далее - договор);</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сроки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аудиторской организацией (аудитором);</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опыт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аудиторской организацией (аудитором).</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Конкурсной документацией могут быть предусмотрены дополнительные критерии оценки конкурсных заявок.</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Победителем конкурса признается участник, в конкурсной заявке которого по оценке конкурсной комиссии предложены лучшие условия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по предмету конкурса. При равенстве предложений участников конкурса победителем конкурса признается участник конкурса, конкурсная заявка которого была подана раньше других конкурсных заявок. Порядок регистрации конкурсных заявок определяется организатором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Конкурс признается несостоявшимся в следующих случаях:</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подано ни одной конкурсной заявки;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bookmarkStart w:id="1" w:name="Par97"/>
      <w:bookmarkEnd w:id="1"/>
      <w:r>
        <w:rPr>
          <w:rFonts w:ascii="Arial" w:hAnsi="Arial" w:cs="Arial"/>
          <w:sz w:val="20"/>
          <w:szCs w:val="20"/>
        </w:rPr>
        <w:t>подана только одна конкурсная заявка;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bookmarkStart w:id="2" w:name="Par98"/>
      <w:bookmarkEnd w:id="2"/>
      <w:r>
        <w:rPr>
          <w:rFonts w:ascii="Arial" w:hAnsi="Arial" w:cs="Arial"/>
          <w:sz w:val="20"/>
          <w:szCs w:val="20"/>
        </w:rPr>
        <w:t>к участию в конкурсе допущен только один участник.</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97"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(при условии соответствия конкурсной заявки требованиям, установленным конкурсной документацией), а также </w:t>
      </w:r>
      <w:hyperlink w:anchor="Par98" w:history="1">
        <w:r>
          <w:rPr>
            <w:rFonts w:ascii="Arial" w:hAnsi="Arial" w:cs="Arial"/>
            <w:color w:val="0000FF"/>
            <w:sz w:val="20"/>
            <w:szCs w:val="20"/>
          </w:rPr>
          <w:t>абзацем четвертым</w:t>
        </w:r>
      </w:hyperlink>
      <w:r>
        <w:rPr>
          <w:rFonts w:ascii="Arial" w:hAnsi="Arial" w:cs="Arial"/>
          <w:sz w:val="20"/>
          <w:szCs w:val="20"/>
        </w:rPr>
        <w:t xml:space="preserve"> настоящего пункта, договор заключается с единственным участником конкурса.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1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hyperlink r:id="rId20" w:history="1">
        <w:r>
          <w:rPr>
            <w:rFonts w:ascii="Arial" w:hAnsi="Arial" w:cs="Arial"/>
            <w:color w:val="0000FF"/>
            <w:sz w:val="20"/>
            <w:szCs w:val="20"/>
          </w:rPr>
          <w:t>27</w:t>
        </w:r>
      </w:hyperlink>
      <w:r>
        <w:rPr>
          <w:rFonts w:ascii="Arial" w:hAnsi="Arial" w:cs="Arial"/>
          <w:sz w:val="20"/>
          <w:szCs w:val="20"/>
        </w:rPr>
        <w:t xml:space="preserve">. Организатор конкурса вправе отказаться от проведения конкурса не </w:t>
      </w:r>
      <w:proofErr w:type="gramStart"/>
      <w:r>
        <w:rPr>
          <w:rFonts w:ascii="Arial" w:hAnsi="Arial" w:cs="Arial"/>
          <w:sz w:val="20"/>
          <w:szCs w:val="20"/>
        </w:rPr>
        <w:t>позднее</w:t>
      </w:r>
      <w:proofErr w:type="gramEnd"/>
      <w:r>
        <w:rPr>
          <w:rFonts w:ascii="Arial" w:hAnsi="Arial" w:cs="Arial"/>
          <w:sz w:val="20"/>
          <w:szCs w:val="20"/>
        </w:rPr>
        <w:t xml:space="preserve"> чем за 10 дней до даты проведения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hyperlink r:id="rId21" w:history="1">
        <w:r>
          <w:rPr>
            <w:rFonts w:ascii="Arial" w:hAnsi="Arial" w:cs="Arial"/>
            <w:color w:val="0000FF"/>
            <w:sz w:val="20"/>
            <w:szCs w:val="20"/>
          </w:rPr>
          <w:t>28</w:t>
        </w:r>
      </w:hyperlink>
      <w:r>
        <w:rPr>
          <w:rFonts w:ascii="Arial" w:hAnsi="Arial" w:cs="Arial"/>
          <w:sz w:val="20"/>
          <w:szCs w:val="20"/>
        </w:rPr>
        <w:t>. В случае если победитель конкурса в сроки, установленные конкурсной документацией, не представил региональному оператору подписанный со своей стороны проект договора, региональный оператор заключает договор с участником конкурса, занявшим второе место в соответствии с протоколом.</w:t>
      </w:r>
    </w:p>
    <w:bookmarkStart w:id="3" w:name="Par103"/>
    <w:bookmarkEnd w:id="3"/>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https://login.consultant.ru/link/?req=doc&amp;base=SPB&amp;n=253027&amp;dst=100019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29</w:t>
      </w:r>
      <w:r>
        <w:rPr>
          <w:rFonts w:ascii="Arial" w:hAnsi="Arial" w:cs="Arial"/>
          <w:sz w:val="20"/>
          <w:szCs w:val="20"/>
        </w:rPr>
        <w:fldChar w:fldCharType="end"/>
      </w:r>
      <w:r>
        <w:rPr>
          <w:rFonts w:ascii="Arial" w:hAnsi="Arial" w:cs="Arial"/>
          <w:sz w:val="20"/>
          <w:szCs w:val="20"/>
        </w:rPr>
        <w:t>. Договор, заключенный региональным оператором с аудиторской организацией (аудитором), отобранной по результатам проведения конкурса, представляется в Комитет в течение двух рабочих дней после подписания сторонами.</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Комитет в течение пяти дней </w:t>
      </w:r>
      <w:proofErr w:type="gramStart"/>
      <w:r>
        <w:rPr>
          <w:rFonts w:ascii="Arial" w:hAnsi="Arial" w:cs="Arial"/>
          <w:sz w:val="20"/>
          <w:szCs w:val="20"/>
        </w:rPr>
        <w:t>с даты предоставления</w:t>
      </w:r>
      <w:proofErr w:type="gramEnd"/>
      <w:r>
        <w:rPr>
          <w:rFonts w:ascii="Arial" w:hAnsi="Arial" w:cs="Arial"/>
          <w:sz w:val="20"/>
          <w:szCs w:val="20"/>
        </w:rPr>
        <w:t xml:space="preserve"> договора в соответствии с </w:t>
      </w:r>
      <w:hyperlink w:anchor="Par103" w:history="1">
        <w:r>
          <w:rPr>
            <w:rFonts w:ascii="Arial" w:hAnsi="Arial" w:cs="Arial"/>
            <w:color w:val="0000FF"/>
            <w:sz w:val="20"/>
            <w:szCs w:val="20"/>
          </w:rPr>
          <w:t>пунктом 29</w:t>
        </w:r>
      </w:hyperlink>
      <w:r>
        <w:rPr>
          <w:rFonts w:ascii="Arial" w:hAnsi="Arial" w:cs="Arial"/>
          <w:sz w:val="20"/>
          <w:szCs w:val="20"/>
        </w:rPr>
        <w:t xml:space="preserve"> настоящего Порядка утверждает его правовым актом Комитета и направляет в адрес регионального оператора.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30 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hyperlink r:id="rId23" w:history="1">
        <w:r>
          <w:rPr>
            <w:rFonts w:ascii="Arial" w:hAnsi="Arial" w:cs="Arial"/>
            <w:color w:val="0000FF"/>
            <w:sz w:val="20"/>
            <w:szCs w:val="20"/>
          </w:rPr>
          <w:t>31</w:t>
        </w:r>
      </w:hyperlink>
      <w:r>
        <w:rPr>
          <w:rFonts w:ascii="Arial" w:hAnsi="Arial" w:cs="Arial"/>
          <w:sz w:val="20"/>
          <w:szCs w:val="20"/>
        </w:rPr>
        <w:t>. Конкурс, проведенный с нарушением настоящего Порядка, может быть признан судом недействительным по иску заинтересованного лица.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hyperlink r:id="rId24" w:history="1">
        <w:r>
          <w:rPr>
            <w:rFonts w:ascii="Arial" w:hAnsi="Arial" w:cs="Arial"/>
            <w:color w:val="0000FF"/>
            <w:sz w:val="20"/>
            <w:szCs w:val="20"/>
          </w:rPr>
          <w:t>32</w:t>
        </w:r>
      </w:hyperlink>
      <w:r>
        <w:rPr>
          <w:rFonts w:ascii="Arial" w:hAnsi="Arial" w:cs="Arial"/>
          <w:sz w:val="20"/>
          <w:szCs w:val="20"/>
        </w:rPr>
        <w:t>. Признание конкурса недействительным влечет недействительность договора, заключенного с лицом, признанным победителем конкурса.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Региональный оператор в течение пяти дней </w:t>
      </w:r>
      <w:proofErr w:type="gramStart"/>
      <w:r>
        <w:rPr>
          <w:rFonts w:ascii="Arial" w:hAnsi="Arial" w:cs="Arial"/>
          <w:sz w:val="20"/>
          <w:szCs w:val="20"/>
        </w:rPr>
        <w:t>с даты представления</w:t>
      </w:r>
      <w:proofErr w:type="gramEnd"/>
      <w:r>
        <w:rPr>
          <w:rFonts w:ascii="Arial" w:hAnsi="Arial" w:cs="Arial"/>
          <w:sz w:val="20"/>
          <w:szCs w:val="20"/>
        </w:rPr>
        <w:t xml:space="preserve"> аудиторского заключения аудиторской организацией (аудитором) обязан направить копию аудиторского заключения в орган государственного жилищного надзора Ленинградской области и Комитет.</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33 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bookmarkStart w:id="4" w:name="Par110"/>
      <w:bookmarkEnd w:id="4"/>
      <w:r>
        <w:rPr>
          <w:rFonts w:ascii="Arial" w:hAnsi="Arial" w:cs="Arial"/>
          <w:sz w:val="20"/>
          <w:szCs w:val="20"/>
        </w:rPr>
        <w:lastRenderedPageBreak/>
        <w:t xml:space="preserve">34. Годовой отчет регионального оператора размещается региональным оператором на официальном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течение 10 дней </w:t>
      </w:r>
      <w:proofErr w:type="gramStart"/>
      <w:r>
        <w:rPr>
          <w:rFonts w:ascii="Arial" w:hAnsi="Arial" w:cs="Arial"/>
          <w:sz w:val="20"/>
          <w:szCs w:val="20"/>
        </w:rPr>
        <w:t>с даты</w:t>
      </w:r>
      <w:proofErr w:type="gramEnd"/>
      <w:r>
        <w:rPr>
          <w:rFonts w:ascii="Arial" w:hAnsi="Arial" w:cs="Arial"/>
          <w:sz w:val="20"/>
          <w:szCs w:val="20"/>
        </w:rPr>
        <w:t xml:space="preserve"> его утверждения Советом регионального оператора.</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Аудиторское заключение размещается региональным оператором на официальном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течение 10 дней </w:t>
      </w:r>
      <w:proofErr w:type="gramStart"/>
      <w:r>
        <w:rPr>
          <w:rFonts w:ascii="Arial" w:hAnsi="Arial" w:cs="Arial"/>
          <w:sz w:val="20"/>
          <w:szCs w:val="20"/>
        </w:rPr>
        <w:t>с даты</w:t>
      </w:r>
      <w:proofErr w:type="gramEnd"/>
      <w:r>
        <w:rPr>
          <w:rFonts w:ascii="Arial" w:hAnsi="Arial" w:cs="Arial"/>
          <w:sz w:val="20"/>
          <w:szCs w:val="20"/>
        </w:rPr>
        <w:t xml:space="preserve"> его представления аудиторской организацией (аудитором) региональному оператору.</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23.07.2024 N 497)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Региональный оператор в течение пяти дней </w:t>
      </w:r>
      <w:proofErr w:type="gramStart"/>
      <w:r>
        <w:rPr>
          <w:rFonts w:ascii="Arial" w:hAnsi="Arial" w:cs="Arial"/>
          <w:sz w:val="20"/>
          <w:szCs w:val="20"/>
        </w:rPr>
        <w:t>с даты размещения</w:t>
      </w:r>
      <w:proofErr w:type="gramEnd"/>
      <w:r>
        <w:rPr>
          <w:rFonts w:ascii="Arial" w:hAnsi="Arial" w:cs="Arial"/>
          <w:sz w:val="20"/>
          <w:szCs w:val="20"/>
        </w:rPr>
        <w:t xml:space="preserve"> годового отчета регионального оператора и аудиторского заключения на официальном сайте регионального оператора в информационно-телекоммуникационной сети "Интернет" уведомляет Комитет об исполнении требований, предусмотренных </w:t>
      </w:r>
      <w:hyperlink w:anchor="Par110" w:history="1">
        <w:r>
          <w:rPr>
            <w:rFonts w:ascii="Arial" w:hAnsi="Arial" w:cs="Arial"/>
            <w:color w:val="0000FF"/>
            <w:sz w:val="20"/>
            <w:szCs w:val="20"/>
          </w:rPr>
          <w:t>пунктом 34</w:t>
        </w:r>
      </w:hyperlink>
      <w:r>
        <w:rPr>
          <w:rFonts w:ascii="Arial" w:hAnsi="Arial" w:cs="Arial"/>
          <w:sz w:val="20"/>
          <w:szCs w:val="20"/>
        </w:rPr>
        <w:t xml:space="preserve"> настоящего Порядка.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35 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23.07.2024 N 497)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5123BA" w:rsidRDefault="005123BA" w:rsidP="005123B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36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38 - 40. Утратили силу с 17 февраля 2022 года. - </w:t>
      </w:r>
      <w:hyperlink r:id="rId29"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17.02.2022 N 97.</w:t>
      </w: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autoSpaceDE w:val="0"/>
        <w:autoSpaceDN w:val="0"/>
        <w:adjustRightInd w:val="0"/>
        <w:spacing w:after="0" w:line="240" w:lineRule="auto"/>
        <w:jc w:val="both"/>
        <w:rPr>
          <w:rFonts w:ascii="Arial" w:hAnsi="Arial" w:cs="Arial"/>
          <w:sz w:val="20"/>
          <w:szCs w:val="20"/>
        </w:rPr>
      </w:pPr>
    </w:p>
    <w:p w:rsidR="005123BA" w:rsidRDefault="005123BA" w:rsidP="005123BA">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5" w:name="_GoBack"/>
      <w:bookmarkEnd w:id="5"/>
    </w:p>
    <w:sectPr w:rsidR="00D93105" w:rsidSect="00677AD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A1"/>
    <w:rsid w:val="00033513"/>
    <w:rsid w:val="005123BA"/>
    <w:rsid w:val="00895AA1"/>
    <w:rsid w:val="009B5056"/>
    <w:rsid w:val="00C3389A"/>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53027&amp;dst=100005" TargetMode="External"/><Relationship Id="rId13" Type="http://schemas.openxmlformats.org/officeDocument/2006/relationships/hyperlink" Target="https://login.consultant.ru/link/?req=doc&amp;base=SPB&amp;n=253027&amp;dst=100005" TargetMode="External"/><Relationship Id="rId18" Type="http://schemas.openxmlformats.org/officeDocument/2006/relationships/hyperlink" Target="https://login.consultant.ru/link/?req=doc&amp;base=SPB&amp;n=253027&amp;dst=100012" TargetMode="External"/><Relationship Id="rId26" Type="http://schemas.openxmlformats.org/officeDocument/2006/relationships/hyperlink" Target="https://login.consultant.ru/link/?req=doc&amp;base=SPB&amp;n=295404&amp;dst=100006" TargetMode="External"/><Relationship Id="rId3" Type="http://schemas.openxmlformats.org/officeDocument/2006/relationships/settings" Target="settings.xml"/><Relationship Id="rId21" Type="http://schemas.openxmlformats.org/officeDocument/2006/relationships/hyperlink" Target="https://login.consultant.ru/link/?req=doc&amp;base=SPB&amp;n=253027&amp;dst=100019" TargetMode="External"/><Relationship Id="rId7" Type="http://schemas.openxmlformats.org/officeDocument/2006/relationships/hyperlink" Target="https://login.consultant.ru/link/?req=doc&amp;base=SPB&amp;n=292432&amp;dst=100028" TargetMode="External"/><Relationship Id="rId12" Type="http://schemas.openxmlformats.org/officeDocument/2006/relationships/hyperlink" Target="https://login.consultant.ru/link/?req=doc&amp;base=SPB&amp;n=292432&amp;dst=100028" TargetMode="External"/><Relationship Id="rId17" Type="http://schemas.openxmlformats.org/officeDocument/2006/relationships/hyperlink" Target="https://login.consultant.ru/link/?req=doc&amp;base=LAW&amp;n=466787&amp;dst=380" TargetMode="External"/><Relationship Id="rId25" Type="http://schemas.openxmlformats.org/officeDocument/2006/relationships/hyperlink" Target="https://login.consultant.ru/link/?req=doc&amp;base=SPB&amp;n=253027&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53027&amp;dst=100011" TargetMode="External"/><Relationship Id="rId20" Type="http://schemas.openxmlformats.org/officeDocument/2006/relationships/hyperlink" Target="https://login.consultant.ru/link/?req=doc&amp;base=SPB&amp;n=253027&amp;dst=100019" TargetMode="External"/><Relationship Id="rId29" Type="http://schemas.openxmlformats.org/officeDocument/2006/relationships/hyperlink" Target="https://login.consultant.ru/link/?req=doc&amp;base=SPB&amp;n=253027&amp;dst=100028" TargetMode="External"/><Relationship Id="rId1" Type="http://schemas.openxmlformats.org/officeDocument/2006/relationships/styles" Target="styles.xml"/><Relationship Id="rId6" Type="http://schemas.openxmlformats.org/officeDocument/2006/relationships/hyperlink" Target="https://login.consultant.ru/link/?req=doc&amp;base=SPB&amp;n=292431&amp;dst=100042" TargetMode="External"/><Relationship Id="rId11" Type="http://schemas.openxmlformats.org/officeDocument/2006/relationships/hyperlink" Target="https://login.consultant.ru/link/?req=doc&amp;base=SPB&amp;n=292431&amp;dst=100042" TargetMode="External"/><Relationship Id="rId24" Type="http://schemas.openxmlformats.org/officeDocument/2006/relationships/hyperlink" Target="https://login.consultant.ru/link/?req=doc&amp;base=SPB&amp;n=253027&amp;dst=1000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787&amp;dst=387" TargetMode="External"/><Relationship Id="rId23" Type="http://schemas.openxmlformats.org/officeDocument/2006/relationships/hyperlink" Target="https://login.consultant.ru/link/?req=doc&amp;base=SPB&amp;n=253027&amp;dst=100022" TargetMode="External"/><Relationship Id="rId28" Type="http://schemas.openxmlformats.org/officeDocument/2006/relationships/hyperlink" Target="https://login.consultant.ru/link/?req=doc&amp;base=SPB&amp;n=253027&amp;dst=100027" TargetMode="External"/><Relationship Id="rId10" Type="http://schemas.openxmlformats.org/officeDocument/2006/relationships/hyperlink" Target="https://login.consultant.ru/link/?req=doc&amp;base=LAW&amp;n=466787&amp;dst=387" TargetMode="External"/><Relationship Id="rId19" Type="http://schemas.openxmlformats.org/officeDocument/2006/relationships/hyperlink" Target="https://login.consultant.ru/link/?req=doc&amp;base=SPB&amp;n=253027&amp;dst=1000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95404&amp;dst=100005" TargetMode="External"/><Relationship Id="rId14" Type="http://schemas.openxmlformats.org/officeDocument/2006/relationships/hyperlink" Target="https://login.consultant.ru/link/?req=doc&amp;base=SPB&amp;n=295404&amp;dst=100005" TargetMode="External"/><Relationship Id="rId22" Type="http://schemas.openxmlformats.org/officeDocument/2006/relationships/hyperlink" Target="https://login.consultant.ru/link/?req=doc&amp;base=SPB&amp;n=253027&amp;dst=100020" TargetMode="External"/><Relationship Id="rId27" Type="http://schemas.openxmlformats.org/officeDocument/2006/relationships/hyperlink" Target="https://login.consultant.ru/link/?req=doc&amp;base=SPB&amp;n=295404&amp;dst=1000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2024-11-02T14:12:00Z</dcterms:created>
  <dcterms:modified xsi:type="dcterms:W3CDTF">2024-11-02T14:12:00Z</dcterms:modified>
</cp:coreProperties>
</file>