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2019 г. N 499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УСЛОВИЙ И ПОРЯДКА ПРЕДОСТАВЛЕНИЯ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В ФОРМЕ СУБСИДИЙ НА ОБЕСПЕЧЕНИЕ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КАПИТАЛЬНОМУ РЕМОНТУ МНОГОКВАРТИРНЫХ ДОМОВ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 В РАМКАХ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9179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Условия</w:t>
        </w:r>
      </w:hyperlink>
      <w:r>
        <w:rPr>
          <w:rFonts w:ascii="Arial" w:hAnsi="Arial" w:cs="Arial"/>
          <w:sz w:val="20"/>
          <w:szCs w:val="20"/>
        </w:rPr>
        <w:t xml:space="preserve"> и порядок предоставления дополнительной помощи </w:t>
      </w:r>
      <w:proofErr w:type="gramStart"/>
      <w:r>
        <w:rPr>
          <w:rFonts w:ascii="Arial" w:hAnsi="Arial" w:cs="Arial"/>
          <w:sz w:val="20"/>
          <w:szCs w:val="20"/>
        </w:rPr>
        <w:t>в форме субсидий на обеспечение мероприятий по капитальному ремонту многоквартирных домов при возникновении неотложной необходимости в рамках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25.10.2019 N 499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УСЛОВИЯ И ПОРЯДОК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ДОПОЛНИТЕЛЬНОЙ ПОМОЩИ В ФОРМЕ СУБСИДИЙ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МНОГОКВАРТИРНЫХ ДОМОВ ПРИ ВОЗНИКНОВЕНИИ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НЕОТЛОЖНОЙ</w:t>
      </w:r>
      <w:proofErr w:type="gramEnd"/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РАМКАХ ГОСУДАРСТВЕННОЙ ПРОГРАММЫ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ОБЛАСТИ"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9179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28.05.2021 N 309)</w:t>
            </w:r>
          </w:p>
        </w:tc>
      </w:tr>
    </w:tbl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получатели субсидии), при соблюдении ими условий, установленных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на цели, предусмотренные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Порядка, в целях реализации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"Формирование комфортной городской среды" государственной программы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4"/>
      <w:bookmarkEnd w:id="2"/>
      <w:r>
        <w:rPr>
          <w:rFonts w:ascii="Arial" w:hAnsi="Arial" w:cs="Arial"/>
          <w:sz w:val="20"/>
          <w:szCs w:val="20"/>
        </w:rP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категориям, предусмотренным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очередности поступления заявок на участие в отборе (далее - отбор)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"/>
      <w:bookmarkEnd w:id="3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</w:t>
      </w:r>
      <w:r>
        <w:rPr>
          <w:rFonts w:ascii="Arial" w:hAnsi="Arial" w:cs="Arial"/>
          <w:sz w:val="20"/>
          <w:szCs w:val="20"/>
        </w:rPr>
        <w:lastRenderedPageBreak/>
        <w:t>требований 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</w:t>
      </w:r>
      <w:proofErr w:type="gramEnd"/>
      <w:r>
        <w:rPr>
          <w:rFonts w:ascii="Arial" w:hAnsi="Arial" w:cs="Arial"/>
          <w:sz w:val="20"/>
          <w:szCs w:val="20"/>
        </w:rPr>
        <w:t xml:space="preserve">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доведения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лимитов бюджетных ассигнований комитету.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в текущем финансовом году осуществляется с 20 января по 15 ноября текущего финансового года.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3"/>
      <w:bookmarkEnd w:id="4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участника отбора категориям, предусмотренным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при соблюдении участником отбора условий, установленных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указанных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документов в сроки, установленные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условий, целей и порядка предоставления субсидий;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отсутствие участника отбора в реестре недобросовестных поставщиков.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4"/>
      <w:bookmarkEnd w:id="5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настоящим Условиям с приложением следующих документов: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5"/>
      <w:bookmarkEnd w:id="6"/>
      <w:r>
        <w:rPr>
          <w:rFonts w:ascii="Arial" w:hAnsi="Arial" w:cs="Arial"/>
          <w:sz w:val="20"/>
          <w:szCs w:val="20"/>
        </w:rPr>
        <w:t xml:space="preserve"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</w:t>
      </w:r>
      <w:r>
        <w:rPr>
          <w:rFonts w:ascii="Arial" w:hAnsi="Arial" w:cs="Arial"/>
          <w:sz w:val="20"/>
          <w:szCs w:val="20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участника отбора (распространяется только на управляющие организации);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информация, содержащая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адресе многоквартирного дома с указанием вида,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уведомление об открытии счетов с указанием их реквизитов;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на которые планируется получение субсидии;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</w:t>
      </w:r>
      <w:proofErr w:type="gramEnd"/>
      <w:r>
        <w:rPr>
          <w:rFonts w:ascii="Arial" w:hAnsi="Arial" w:cs="Arial"/>
          <w:sz w:val="20"/>
          <w:szCs w:val="20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копия проектно-сметной документации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сборах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рассматривает заявки и документы, представленные в соответствии с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r>
        <w:rPr>
          <w:rFonts w:ascii="Arial" w:hAnsi="Arial" w:cs="Arial"/>
          <w:sz w:val="20"/>
          <w:szCs w:val="20"/>
        </w:rPr>
        <w:lastRenderedPageBreak/>
        <w:t xml:space="preserve">условиям, предусмотренным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 требованиям, установленным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 для отклонения заявки участника отбора и отказа в предоставлении субсидии: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категориям, предусмотренным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критериям, предусмотренным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и(или) условиям, предусмотренным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и(или) требованиям, установленным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участником отбора срока представления заявки, установленного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</w:t>
      </w:r>
      <w:proofErr w:type="gramStart"/>
      <w:r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7"/>
      <w:bookmarkEnd w:id="7"/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 технической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подпунктом "ж"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Объем субсидии составляет: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счете регионального оператора - 100 процентов от планируемых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специальном счете - разница между планируемыми затратами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5"/>
      <w:bookmarkEnd w:id="8"/>
      <w:r>
        <w:rPr>
          <w:rFonts w:ascii="Arial" w:hAnsi="Arial" w:cs="Arial"/>
          <w:sz w:val="20"/>
          <w:szCs w:val="20"/>
        </w:rPr>
        <w:lastRenderedPageBreak/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7"/>
      <w:bookmarkEnd w:id="9"/>
      <w:r>
        <w:rPr>
          <w:rFonts w:ascii="Arial" w:hAnsi="Arial" w:cs="Arial"/>
          <w:sz w:val="20"/>
          <w:szCs w:val="20"/>
        </w:rP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субсидия получателю субсидии не предоставляется.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Требования к осуществлению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условий, целей и порядка предоставления субсидий,</w:t>
      </w:r>
    </w:p>
    <w:p w:rsidR="00C91793" w:rsidRDefault="00C91793" w:rsidP="00C917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настоящими Условиями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8"/>
      <w:bookmarkEnd w:id="10"/>
      <w:r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требования получателем субсидии;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268"/>
        <w:gridCol w:w="560"/>
        <w:gridCol w:w="3749"/>
      </w:tblGrid>
      <w:tr w:rsidR="00C91793">
        <w:tc>
          <w:tcPr>
            <w:tcW w:w="4762" w:type="dxa"/>
            <w:gridSpan w:val="2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жилищно-коммунальному хозяйству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</w:t>
            </w: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158"/>
            <w:bookmarkEnd w:id="11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5322" w:type="dxa"/>
            <w:gridSpan w:val="3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____ году субсидии на обеспечение мероприятий по капитальному ремонту общего имущества в многоквартирных домах при возникновении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неотложной необходимости за счет средств областного бюджета Ленинградской области.</w:t>
            </w:r>
          </w:p>
        </w:tc>
      </w:tr>
      <w:tr w:rsidR="00C91793">
        <w:tc>
          <w:tcPr>
            <w:tcW w:w="5322" w:type="dxa"/>
            <w:gridSpan w:val="3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C91793">
        <w:tc>
          <w:tcPr>
            <w:tcW w:w="5322" w:type="dxa"/>
            <w:gridSpan w:val="3"/>
            <w:tcBorders>
              <w:top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749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  <w:proofErr w:type="gramEnd"/>
          </w:p>
        </w:tc>
      </w:tr>
      <w:tr w:rsidR="00C91793">
        <w:tc>
          <w:tcPr>
            <w:tcW w:w="5322" w:type="dxa"/>
            <w:gridSpan w:val="3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C91793">
        <w:tc>
          <w:tcPr>
            <w:tcW w:w="5322" w:type="dxa"/>
            <w:gridSpan w:val="3"/>
            <w:tcBorders>
              <w:top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749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субсидий, а также на публикацию (размещение) в информационно-телекоммуникационной сети "Интернет" информации о себе, о подаваемой заявке, иной информации, связанной с отбором.</w:t>
            </w: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4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  <w:tr w:rsidR="00C91793">
        <w:tc>
          <w:tcPr>
            <w:tcW w:w="494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77" w:type="dxa"/>
            <w:gridSpan w:val="3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494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40"/>
        <w:gridCol w:w="3175"/>
      </w:tblGrid>
      <w:tr w:rsidR="00C91793">
        <w:tc>
          <w:tcPr>
            <w:tcW w:w="5556" w:type="dxa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5556" w:type="dxa"/>
            <w:tcBorders>
              <w:top w:val="single" w:sz="4" w:space="0" w:color="auto"/>
            </w:tcBorders>
            <w:vAlign w:val="center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(лицо, уполномоченное на подписание заявления)</w:t>
            </w:r>
          </w:p>
        </w:tc>
        <w:tc>
          <w:tcPr>
            <w:tcW w:w="340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C91793">
        <w:tc>
          <w:tcPr>
            <w:tcW w:w="9071" w:type="dxa"/>
            <w:gridSpan w:val="3"/>
            <w:vAlign w:val="bottom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9071" w:type="dxa"/>
            <w:gridSpan w:val="3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Условиям...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9179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</w:tblGrid>
      <w:tr w:rsidR="00C91793">
        <w:tc>
          <w:tcPr>
            <w:tcW w:w="11225" w:type="dxa"/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00"/>
            <w:bookmarkEnd w:id="12"/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многоквартирном доме, расположенном на территории Ленинградской области,</w:t>
            </w:r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имущество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котором подлежит капитальному ремонту с участием мер</w:t>
            </w:r>
          </w:p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поддержки при возникновении неотложной необходимости</w:t>
            </w:r>
          </w:p>
        </w:tc>
      </w:tr>
    </w:tbl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C91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C91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91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C91793" w:rsidRDefault="00C91793" w:rsidP="00C91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1793" w:rsidRDefault="00C91793" w:rsidP="00C917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F4756" w:rsidRDefault="00AF4756">
      <w:bookmarkStart w:id="13" w:name="_GoBack"/>
      <w:bookmarkEnd w:id="13"/>
    </w:p>
    <w:sectPr w:rsidR="00AF4756" w:rsidSect="0071455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F"/>
    <w:rsid w:val="0023199F"/>
    <w:rsid w:val="00AF4756"/>
    <w:rsid w:val="00C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7F96BF7C80FC04932DBD698A3353EDA627BBC37D61BB03070E45C33A2969D6324B72A9EB678C5851C1B49CCF36E3AB0F8D0B6DB9DF67B3qFhDI" TargetMode="External"/><Relationship Id="rId18" Type="http://schemas.openxmlformats.org/officeDocument/2006/relationships/hyperlink" Target="consultantplus://offline/ref=1C7F96BF7C80FC04932DBD698A3353EDA621B0C27361BB03070E45C33A2969D6324B72A9EB678C5855C1B49CCF36E3AB0F8D0B6DB9DF67B3qFhDI" TargetMode="External"/><Relationship Id="rId26" Type="http://schemas.openxmlformats.org/officeDocument/2006/relationships/hyperlink" Target="consultantplus://offline/ref=1C7F96BF7C80FC04932DBD698A3353EDA621B0C27361BB03070E45C33A2969D6324B72A9EB678C5855C1B49CCF36E3AB0F8D0B6DB9DF67B3qFhDI" TargetMode="External"/><Relationship Id="rId39" Type="http://schemas.openxmlformats.org/officeDocument/2006/relationships/hyperlink" Target="consultantplus://offline/ref=1C7F96BF7C80FC04932DBD698A3353EDA621B0C27361BB03070E45C33A2969D6324B72A9EB678C5A53C1B49CCF36E3AB0F8D0B6DB9DF67B3qFhDI" TargetMode="External"/><Relationship Id="rId21" Type="http://schemas.openxmlformats.org/officeDocument/2006/relationships/hyperlink" Target="consultantplus://offline/ref=1C7F96BF7C80FC04932DBD698A3353EDA627BBC27168BB03070E45C33A2969D6324B72A9E961885C51C1B49CCF36E3AB0F8D0B6DB9DF67B3qFhDI" TargetMode="External"/><Relationship Id="rId34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42" Type="http://schemas.openxmlformats.org/officeDocument/2006/relationships/hyperlink" Target="consultantplus://offline/ref=1C7F96BF7C80FC04932DBD698A3353EDA627B8C3706CBB03070E45C33A2969D6324B72A9EB678C5852C1B49CCF36E3AB0F8D0B6DB9DF67B3qFhDI" TargetMode="External"/><Relationship Id="rId7" Type="http://schemas.openxmlformats.org/officeDocument/2006/relationships/hyperlink" Target="consultantplus://offline/ref=1C7F96BF7C80FC04932DBD698A3353EDA627BBC37D61BB03070E45C33A2969D6324B72A9EB678C5957C1B49CCF36E3AB0F8D0B6DB9DF67B3qFh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20" Type="http://schemas.openxmlformats.org/officeDocument/2006/relationships/hyperlink" Target="consultantplus://offline/ref=1C7F96BF7C80FC04932DBD698A3353EDA621B0C27361BB03070E45C33A2969D6324B72A9EB678C5A50C1B49CCF36E3AB0F8D0B6DB9DF67B3qFhDI" TargetMode="External"/><Relationship Id="rId29" Type="http://schemas.openxmlformats.org/officeDocument/2006/relationships/hyperlink" Target="consultantplus://offline/ref=1C7F96BF7C80FC04932DA2789F3353EDA724BACE736FBB03070E45C33A2969D6204B2AA5EB62925955D4E2CD89q6h2I" TargetMode="External"/><Relationship Id="rId41" Type="http://schemas.openxmlformats.org/officeDocument/2006/relationships/hyperlink" Target="consultantplus://offline/ref=1C7F96BF7C80FC04932DBD698A3353EDA621B0C27361BB03070E45C33A2969D6324B72A9EB678C5A50C1B49CCF36E3AB0F8D0B6DB9DF67B3qF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F96BF7C80FC04932DBD698A3353EDA621B9CD7D6FBB03070E45C33A2969D6324B72A9EB678C5957C1B49CCF36E3AB0F8D0B6DB9DF67B3qFhDI" TargetMode="External"/><Relationship Id="rId11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24" Type="http://schemas.openxmlformats.org/officeDocument/2006/relationships/hyperlink" Target="consultantplus://offline/ref=1C7F96BF7C80FC04932DA2789F3353EDA724BBCD7368BB03070E45C33A2969D6324B72A9EB678C5A54C1B49CCF36E3AB0F8D0B6DB9DF67B3qFhDI" TargetMode="External"/><Relationship Id="rId32" Type="http://schemas.openxmlformats.org/officeDocument/2006/relationships/hyperlink" Target="consultantplus://offline/ref=1C7F96BF7C80FC04932DA2789F3353EDA726B0CB716BBB03070E45C33A2969D6324B72A9EB678D5F52C1B49CCF36E3AB0F8D0B6DB9DF67B3qFhDI" TargetMode="External"/><Relationship Id="rId37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40" Type="http://schemas.openxmlformats.org/officeDocument/2006/relationships/hyperlink" Target="consultantplus://offline/ref=1C7F96BF7C80FC04932DA2789F3353EDA724BBCD7368BB03070E45C33A2969D6324B72A9EB678C5F57C1B49CCF36E3AB0F8D0B6DB9DF67B3qFh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7F96BF7C80FC04932DBD698A3353EDA627BBC37D61BB03070E45C33A2969D6324B72A9EB678C5855C1B49CCF36E3AB0F8D0B6DB9DF67B3qFhDI" TargetMode="External"/><Relationship Id="rId23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28" Type="http://schemas.openxmlformats.org/officeDocument/2006/relationships/hyperlink" Target="consultantplus://offline/ref=1C7F96BF7C80FC04932DA2789F3353EDA724BACE736FBB03070E45C33A2969D6204B2AA5EB62925955D4E2CD89q6h2I" TargetMode="External"/><Relationship Id="rId36" Type="http://schemas.openxmlformats.org/officeDocument/2006/relationships/hyperlink" Target="consultantplus://offline/ref=1C7F96BF7C80FC04932DBD698A3353EDA621B0C27361BB03070E45C33A2969D6324B72A9EB678C5A53C1B49CCF36E3AB0F8D0B6DB9DF67B3qFhDI" TargetMode="External"/><Relationship Id="rId10" Type="http://schemas.openxmlformats.org/officeDocument/2006/relationships/hyperlink" Target="consultantplus://offline/ref=1C7F96BF7C80FC04932DA2789F3353EDA724BBCD7368BB03070E45C33A2969D6324B72A9EB678C585AC1B49CCF36E3AB0F8D0B6DB9DF67B3qFhDI" TargetMode="External"/><Relationship Id="rId19" Type="http://schemas.openxmlformats.org/officeDocument/2006/relationships/hyperlink" Target="consultantplus://offline/ref=1C7F96BF7C80FC04932DBD698A3353EDA621B0C27361BB03070E45C33A2969D6324B72A9EB678C5A53C1B49CCF36E3AB0F8D0B6DB9DF67B3qFhDI" TargetMode="External"/><Relationship Id="rId31" Type="http://schemas.openxmlformats.org/officeDocument/2006/relationships/hyperlink" Target="consultantplus://offline/ref=1C7F96BF7C80FC04932DA2789F3353EDA724BACE736FBB03070E45C33A2969D6204B2AA5EB62925955D4E2CD89q6h2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F96BF7C80FC04932DA2789F3353EDA72BB1C37068BB03070E45C33A2969D6324B72ACED668452069BA4988663EBB50A941568A7DFq6h6I" TargetMode="External"/><Relationship Id="rId14" Type="http://schemas.openxmlformats.org/officeDocument/2006/relationships/hyperlink" Target="consultantplus://offline/ref=1C7F96BF7C80FC04932DBD698A3353EDA627BBC37D61BB03070E45C33A2969D6324B72A9EB678C5857C1B49CCF36E3AB0F8D0B6DB9DF67B3qFhDI" TargetMode="External"/><Relationship Id="rId22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27" Type="http://schemas.openxmlformats.org/officeDocument/2006/relationships/hyperlink" Target="consultantplus://offline/ref=1C7F96BF7C80FC04932DBD698A3353EDA621B0C27361BB03070E45C33A2969D6324B72A9EB678C5A53C1B49CCF36E3AB0F8D0B6DB9DF67B3qFhDI" TargetMode="External"/><Relationship Id="rId30" Type="http://schemas.openxmlformats.org/officeDocument/2006/relationships/hyperlink" Target="consultantplus://offline/ref=1C7F96BF7C80FC04932DA2789F3353EDA724BACE736FBB03070E45C33A2969D6324B72ABE263870D038EB5C08B66F0AB0D8D096AA5qDhCI" TargetMode="External"/><Relationship Id="rId35" Type="http://schemas.openxmlformats.org/officeDocument/2006/relationships/hyperlink" Target="consultantplus://offline/ref=1C7F96BF7C80FC04932DBD698A3353EDA621B0C27361BB03070E45C33A2969D6324B72A9EB678C5855C1B49CCF36E3AB0F8D0B6DB9DF67B3qFhD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C7F96BF7C80FC04932DA2789F3353EDA72BB1C37068BB03070E45C33A2969D6324B72A9EB648F505BC1B49CCF36E3AB0F8D0B6DB9DF67B3qFh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7F96BF7C80FC04932DBD698A3353EDA627BBC27168BB03070E45C33A2969D6324B72A9E961885C51C1B49CCF36E3AB0F8D0B6DB9DF67B3qFhDI" TargetMode="External"/><Relationship Id="rId17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25" Type="http://schemas.openxmlformats.org/officeDocument/2006/relationships/hyperlink" Target="consultantplus://offline/ref=1C7F96BF7C80FC04932DBD698A3353EDA621B0C27361BB03070E45C33A2969D6324B72A9EB678C5851C1B49CCF36E3AB0F8D0B6DB9DF67B3qFhDI" TargetMode="External"/><Relationship Id="rId33" Type="http://schemas.openxmlformats.org/officeDocument/2006/relationships/hyperlink" Target="consultantplus://offline/ref=1C7F96BF7C80FC04932DA2789F3353EDA724BACE736FBB03070E45C33A2969D6204B2AA5EB62925955D4E2CD89q6h2I" TargetMode="External"/><Relationship Id="rId38" Type="http://schemas.openxmlformats.org/officeDocument/2006/relationships/hyperlink" Target="consultantplus://offline/ref=1C7F96BF7C80FC04932DBD698A3353EDA621B0C27361BB03070E45C33A2969D6324B72A9EB678C5855C1B49CCF36E3AB0F8D0B6DB9DF67B3qF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5721</Words>
  <Characters>32611</Characters>
  <Application>Microsoft Office Word</Application>
  <DocSecurity>0</DocSecurity>
  <Lines>271</Lines>
  <Paragraphs>76</Paragraphs>
  <ScaleCrop>false</ScaleCrop>
  <Company/>
  <LinksUpToDate>false</LinksUpToDate>
  <CharactersWithSpaces>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2021-07-05T08:34:00Z</dcterms:created>
  <dcterms:modified xsi:type="dcterms:W3CDTF">2021-07-05T08:34:00Z</dcterms:modified>
</cp:coreProperties>
</file>