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72" w:rsidRDefault="006D6372">
      <w:pPr>
        <w:pStyle w:val="ConsPlusNormal"/>
        <w:jc w:val="right"/>
        <w:outlineLvl w:val="0"/>
      </w:pPr>
      <w:r>
        <w:t>Приложение 4</w:t>
      </w:r>
    </w:p>
    <w:p w:rsidR="006D6372" w:rsidRDefault="006D6372">
      <w:pPr>
        <w:pStyle w:val="ConsPlusNormal"/>
        <w:jc w:val="right"/>
      </w:pPr>
      <w:r>
        <w:t>к подпрограмме...</w:t>
      </w:r>
    </w:p>
    <w:p w:rsidR="006D6372" w:rsidRDefault="006D6372">
      <w:pPr>
        <w:pStyle w:val="ConsPlusNormal"/>
      </w:pPr>
    </w:p>
    <w:p w:rsidR="006D6372" w:rsidRDefault="006D6372">
      <w:pPr>
        <w:pStyle w:val="ConsPlusTitle"/>
        <w:jc w:val="center"/>
      </w:pPr>
      <w:r>
        <w:t>ПОРЯДОК</w:t>
      </w:r>
    </w:p>
    <w:p w:rsidR="006D6372" w:rsidRDefault="006D6372">
      <w:pPr>
        <w:pStyle w:val="ConsPlusTitle"/>
        <w:jc w:val="center"/>
      </w:pPr>
      <w:r>
        <w:t xml:space="preserve">ПРЕДОСТАВЛЕНИЯ И РАСПРЕДЕЛЕНИЯ СУБСИДИИ </w:t>
      </w:r>
      <w:proofErr w:type="gramStart"/>
      <w:r>
        <w:t>ИЗ</w:t>
      </w:r>
      <w:proofErr w:type="gramEnd"/>
      <w:r>
        <w:t xml:space="preserve"> ОБЛАСТНОГО</w:t>
      </w:r>
    </w:p>
    <w:p w:rsidR="006D6372" w:rsidRDefault="006D6372">
      <w:pPr>
        <w:pStyle w:val="ConsPlusTitle"/>
        <w:jc w:val="center"/>
      </w:pPr>
      <w:r>
        <w:t xml:space="preserve">БЮДЖЕТА ЛЕНИНГРАДСКОЙ ОБЛАСТИ И </w:t>
      </w:r>
      <w:proofErr w:type="gramStart"/>
      <w:r>
        <w:t>ПОСТУПИВШИХ</w:t>
      </w:r>
      <w:proofErr w:type="gramEnd"/>
      <w:r>
        <w:t xml:space="preserve"> В ПОРЯДКЕ</w:t>
      </w:r>
    </w:p>
    <w:p w:rsidR="006D6372" w:rsidRDefault="006D6372">
      <w:pPr>
        <w:pStyle w:val="ConsPlusTitle"/>
        <w:jc w:val="center"/>
      </w:pPr>
      <w:r>
        <w:t>СОФИНАНСИРОВАНИЯ СРЕДСТВ ФЕДЕРАЛЬНОГО БЮДЖЕТА БЮДЖЕТАМ</w:t>
      </w:r>
    </w:p>
    <w:p w:rsidR="006D6372" w:rsidRDefault="006D6372">
      <w:pPr>
        <w:pStyle w:val="ConsPlusTitle"/>
        <w:jc w:val="center"/>
      </w:pPr>
      <w:r>
        <w:t>МУНИЦИПАЛЬНЫХ ОБРАЗОВАНИЙ ЛЕНИНГРАДСКОЙ ОБЛАСТИ</w:t>
      </w:r>
    </w:p>
    <w:p w:rsidR="006D6372" w:rsidRDefault="006D6372">
      <w:pPr>
        <w:pStyle w:val="ConsPlusTitle"/>
        <w:jc w:val="center"/>
      </w:pPr>
      <w:r>
        <w:t xml:space="preserve">НА РЕАЛИЗАЦИЮ ПРОГРАММ ФОРМИРОВАНИЯ </w:t>
      </w:r>
      <w:proofErr w:type="gramStart"/>
      <w:r>
        <w:t>СОВРЕМЕННОЙ</w:t>
      </w:r>
      <w:proofErr w:type="gramEnd"/>
    </w:p>
    <w:p w:rsidR="006D6372" w:rsidRDefault="006D6372">
      <w:pPr>
        <w:pStyle w:val="ConsPlusTitle"/>
        <w:jc w:val="center"/>
      </w:pPr>
      <w:r>
        <w:t>ГОРОДСКОЙ СРЕДЫ</w:t>
      </w:r>
    </w:p>
    <w:p w:rsidR="006D6372" w:rsidRDefault="006D63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63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6372" w:rsidRDefault="006D63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372" w:rsidRDefault="006D63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6D6372" w:rsidRDefault="006D63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N 619;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</w:t>
            </w:r>
            <w:proofErr w:type="gramStart"/>
            <w:r>
              <w:rPr>
                <w:color w:val="392C69"/>
              </w:rPr>
              <w:t>Ленинградской</w:t>
            </w:r>
            <w:proofErr w:type="gramEnd"/>
          </w:p>
          <w:p w:rsidR="006D6372" w:rsidRDefault="006D6372">
            <w:pPr>
              <w:pStyle w:val="ConsPlusNormal"/>
              <w:jc w:val="center"/>
            </w:pPr>
            <w:r>
              <w:rPr>
                <w:color w:val="392C69"/>
              </w:rPr>
              <w:t>области от 23.04.2021 N 227)</w:t>
            </w:r>
          </w:p>
        </w:tc>
      </w:tr>
    </w:tbl>
    <w:p w:rsidR="006D6372" w:rsidRDefault="006D6372">
      <w:pPr>
        <w:pStyle w:val="ConsPlusNormal"/>
        <w:jc w:val="center"/>
      </w:pPr>
    </w:p>
    <w:p w:rsidR="006D6372" w:rsidRDefault="006D6372">
      <w:pPr>
        <w:pStyle w:val="ConsPlusTitle"/>
        <w:jc w:val="center"/>
        <w:outlineLvl w:val="1"/>
      </w:pPr>
      <w:r>
        <w:t>1. Общие положения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предоставления и распределения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(далее - муниципальные образования) на реализацию программ формирования современной городской среды в рамках подпрограммы "Формирование комфортной городской среды"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области".</w:t>
      </w:r>
      <w:proofErr w:type="gramEnd"/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Субсидия предоставляется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в части организации благоустройства территории поселения (городского округа) в соответствии с правилами благоустройства территории поселения (городского округа) по решению вопросов местного значения в соответствии с </w:t>
      </w:r>
      <w:hyperlink r:id="rId7" w:history="1">
        <w:r>
          <w:rPr>
            <w:color w:val="0000FF"/>
          </w:rPr>
          <w:t>пунктом 19 части 1 статьи 14</w:t>
        </w:r>
      </w:hyperlink>
      <w:r>
        <w:t xml:space="preserve"> и </w:t>
      </w:r>
      <w:hyperlink r:id="rId8" w:history="1">
        <w:r>
          <w:rPr>
            <w:color w:val="0000FF"/>
          </w:rPr>
          <w:t>пунктом 25 части 1 статьи 16</w:t>
        </w:r>
      </w:hyperlink>
      <w:r>
        <w:t xml:space="preserve"> Федерального закона от 6 октября 2003</w:t>
      </w:r>
      <w:proofErr w:type="gramEnd"/>
      <w:r>
        <w:t xml:space="preserve"> года N 131-ФЗ "Об общих принципах организации местного самоуправления в Российской Федерации".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и на плановый период, и лимитов бюджетных обязательств, доведенных в установленном порядке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Title"/>
        <w:jc w:val="center"/>
        <w:outlineLvl w:val="1"/>
      </w:pPr>
      <w:r>
        <w:t>2. Цели и условия предоставления субсидии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  <w:r>
        <w:t>2.1. Субсидия предоставляется муниципальным образованиям в целях реализации мероприятий по благоустройству общественных территорий (площадей, набережных, улиц, пешеходных зон, скверов, парков, иных территорий) муниципальных образований для повышения уровня комфортного проживания населения и улучшения эстетического облика территорий населенных пунктов.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Субсидия в приоритетном порядке предоставляется в соответствии с </w:t>
      </w:r>
      <w:hyperlink r:id="rId9" w:history="1">
        <w:r>
          <w:rPr>
            <w:color w:val="0000FF"/>
          </w:rPr>
          <w:t>подпунктом "а" пункта 8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(приложение 15 к государственной программе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</w:t>
      </w:r>
      <w:proofErr w:type="gramEnd"/>
      <w:r>
        <w:t xml:space="preserve"> </w:t>
      </w:r>
      <w:proofErr w:type="gramStart"/>
      <w:r>
        <w:t>Федерации от 30 декабря 2017 года N 1710) (далее - Правила) муниципальным образованиям, в муниципальные программы которых включены комплексные проекты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</w:t>
      </w:r>
      <w:proofErr w:type="gramEnd"/>
      <w:r>
        <w:t xml:space="preserve"> рекомендациями по цифровизации городского хозяйства, утвержденными приказом Министерства строительства и жилищно-коммунального хозяйства Российской Федерации.</w:t>
      </w:r>
    </w:p>
    <w:p w:rsidR="006D6372" w:rsidRDefault="006D6372">
      <w:pPr>
        <w:pStyle w:val="ConsPlusNormal"/>
        <w:spacing w:before="220"/>
        <w:ind w:firstLine="540"/>
        <w:jc w:val="both"/>
      </w:pPr>
      <w:bookmarkStart w:id="0" w:name="P25"/>
      <w:bookmarkEnd w:id="0"/>
      <w:r>
        <w:t xml:space="preserve">В обязательном порядке субсидия предоставляется в соответствии с </w:t>
      </w:r>
      <w:hyperlink r:id="rId10" w:history="1">
        <w:r>
          <w:rPr>
            <w:color w:val="0000FF"/>
          </w:rPr>
          <w:t>подпунктом "б" пункта 8</w:t>
        </w:r>
      </w:hyperlink>
      <w:r>
        <w:t xml:space="preserve"> Правил монопрофильным муниципальным образованиям, историческим поселениям федерального значения, муниципальным образованиям - финалистам Всероссийского конкурса лучших проектов создания комфортной городской среды (муниципальные образования - обязательные получатели субсидии). При этом условием предоставления субсидии победителю Всероссийского конкурса лучших проектов создания комфортной городской среды является реализация проекта муниципального образования - финалиста Всероссийского конкурса лучших проектов создания комфортной городской среды в году, следующем за годом, в котором муниципальное образование признано победителем.</w:t>
      </w:r>
    </w:p>
    <w:p w:rsidR="006D6372" w:rsidRDefault="006D6372">
      <w:pPr>
        <w:pStyle w:val="ConsPlusNormal"/>
        <w:spacing w:before="220"/>
        <w:ind w:firstLine="540"/>
        <w:jc w:val="both"/>
      </w:pPr>
      <w:bookmarkStart w:id="1" w:name="P26"/>
      <w:bookmarkEnd w:id="1"/>
      <w:proofErr w:type="gramStart"/>
      <w:r>
        <w:t xml:space="preserve">Субсидия также предоставляется муниципальным образованиям - победителям ежегодного конкурса "Архитектурный облик общественно значимых публичных пространств населенных пунктов Ленинградской области", порядок подготовки, организации и проведения которого определен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ежегодном конкурсе "Архитектурный облик общественно значимых публичных пространств населенных пунктов Ленинградской области", утвержденным постановлением Правительства Ленинградской области от 27 апреля 2017 года N 130.</w:t>
      </w:r>
      <w:proofErr w:type="gramEnd"/>
    </w:p>
    <w:p w:rsidR="006D6372" w:rsidRDefault="006D6372">
      <w:pPr>
        <w:pStyle w:val="ConsPlusNormal"/>
        <w:spacing w:before="220"/>
        <w:ind w:firstLine="540"/>
        <w:jc w:val="both"/>
      </w:pPr>
      <w:r>
        <w:t>2.3. Результатом использования субсидии является количество реализованных проектов по благоустройству общественных территорий.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Плановые значения результата использования субсидии определяются на основании заявок муниципальных образований и устанавливаются в соглашении о предоставлении субсидии, заключенном между Комитетом и администрацией муниципального образования (далее - соглашение).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Детализированные требования к достижению значений результата использования субсидии устанавливаются в соглашении.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2.4. Субсидии предоставляются при соблюдении следующих условий: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1) наличие правовых актов муниципального образования, утверждающих перечень мероприятий, в целях софинансирования которых предоставляется субсидия;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2) наличие в бюджете муниципального образования бюджетных ассигнований на исполнение расходных обязательств муниципального образования, в целях софинансирования которых предоставляется субсидия, в объеме, необходимом для его исполнения, включая размер планируемой к предоставлению из областного бюджета субсидии;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3) заключение соглашения о предоставлении субсидии в соответствии с </w:t>
      </w:r>
      <w:hyperlink r:id="rId12" w:history="1">
        <w:r>
          <w:rPr>
            <w:color w:val="0000FF"/>
          </w:rPr>
          <w:t>пунктами 4.1</w:t>
        </w:r>
      </w:hyperlink>
      <w:r>
        <w:t xml:space="preserve"> - </w:t>
      </w:r>
      <w:hyperlink r:id="rId13" w:history="1">
        <w:r>
          <w:rPr>
            <w:color w:val="0000FF"/>
          </w:rPr>
          <w:t>4.4</w:t>
        </w:r>
      </w:hyperlink>
      <w:r>
        <w:t xml:space="preserve"> Правил предоставления субсидий местным бюджетам из областного бюджета Ленинградской области, утвержденных постановлением Правительства Ленинградской области от 20 июля 2016 года N 257 (далее - Правила предоставления субсидий);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4) соблюдение муниципальным образованием обязательств по обеспечению: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общественных обсуждений проектов муниципальных программ (срок обсуждения - не менее 30 календарных дней со дня опубликования таких проектов муниципальных программ), в том числе при внесении в них изменений;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учета предложений заинтересованных лиц о включении общественной территории в муниципальную программу;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осуществления </w:t>
      </w:r>
      <w:proofErr w:type="gramStart"/>
      <w:r>
        <w:t>контроля за</w:t>
      </w:r>
      <w:proofErr w:type="gramEnd"/>
      <w:r>
        <w:t xml:space="preserve"> ходом выполнения муниципальной программы общественной комиссией, созданной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 февраля 2017 года N 169, включая проведение оценки предложений заинтересованных лиц;</w:t>
      </w:r>
    </w:p>
    <w:p w:rsidR="006D6372" w:rsidRDefault="006D6372">
      <w:pPr>
        <w:pStyle w:val="ConsPlusNormal"/>
        <w:spacing w:before="220"/>
        <w:ind w:firstLine="540"/>
        <w:jc w:val="both"/>
      </w:pPr>
      <w:proofErr w:type="gramStart"/>
      <w:r>
        <w:t>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</w:t>
      </w:r>
      <w:proofErr w:type="gramEnd"/>
      <w:r>
        <w:t xml:space="preserve"> по синхронизации мероприятий в рамках государственных и муниципальных программ, </w:t>
      </w:r>
      <w:proofErr w:type="gramStart"/>
      <w:r>
        <w:t>утверждаемыми</w:t>
      </w:r>
      <w:proofErr w:type="gramEnd"/>
      <w:r>
        <w:t xml:space="preserve"> Министерством строительства и жилищно-коммунального хозяйства Российской Федерации;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проведения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актуализации муниципальных программ по результатам проведения голосования по отбору общественных территорий и продления срока их действия на срок реализации федерального проекта;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проведения голосования по отбору общественных территорий с учетом положений Правил.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Голосование по отбору общественных территорий, подлежащих благоустройству в рамках реализации муниципальных программ, с 2021 года проводится в электронной форме в информационно-телекоммуникационной сети "Интернет".</w:t>
      </w:r>
    </w:p>
    <w:p w:rsidR="006D6372" w:rsidRDefault="006D6372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23.04.2021 N 227)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Title"/>
        <w:jc w:val="center"/>
        <w:outlineLvl w:val="1"/>
      </w:pPr>
      <w:r>
        <w:t>3. Порядок проведения отбора заявок муниципальных</w:t>
      </w:r>
    </w:p>
    <w:p w:rsidR="006D6372" w:rsidRDefault="006D6372">
      <w:pPr>
        <w:pStyle w:val="ConsPlusTitle"/>
        <w:jc w:val="center"/>
      </w:pPr>
      <w:r>
        <w:t>образований и распределения субсидии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  <w:r>
        <w:t>3.1. Субсидия распределяется по результатам проводимого Комитетом конкурсного отбора заявок (далее - отбор).</w:t>
      </w:r>
    </w:p>
    <w:p w:rsidR="006D6372" w:rsidRDefault="006D6372">
      <w:pPr>
        <w:pStyle w:val="ConsPlusNormal"/>
        <w:spacing w:before="220"/>
        <w:ind w:firstLine="540"/>
        <w:jc w:val="both"/>
      </w:pPr>
      <w:bookmarkStart w:id="2" w:name="P50"/>
      <w:bookmarkEnd w:id="2"/>
      <w:r>
        <w:t>3.2. Решение о проведении отбора принимается Комитетом и оформляется правовым актом Комитета, в котором указываются сроки проведения отбора.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Прием заявок начинается со дня размещения на официальном сайте Комитета в информационно-телекоммуникационной сети "Интернет" объявления о проведении отбора муниципальных образований для предоставления субсидии (далее - объявление). Срок приема заявок указывается в объявлении, не может быть менее пяти рабочих дней и превышать 10 рабочих дней </w:t>
      </w:r>
      <w:proofErr w:type="gramStart"/>
      <w:r>
        <w:t>с даты размещения</w:t>
      </w:r>
      <w:proofErr w:type="gramEnd"/>
      <w:r>
        <w:t xml:space="preserve"> объявления.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3.3. К отбору допускаются муниципальные образования, соответствующие следующим критериям: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а) наличие муниципальной программы формирования комфортной городской среды на 2018-2024 годы, прошедшей общественные обсуждения и содержащей адресный перечень общественных территорий, подлежащих благоустройству;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б) наличие в составе муниципального образования населенных пунктов с численностью населения свыше 1000 человек;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в) проведение органом местного самоуправления муниципального образования с численностью населения свыше 20 тыс. человек голосования по отбору общественных территорий в год, предшествующий году реализации мероприятий по благоустройству, в порядке, установленном правовым актом Комитета;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г) завершение в полном объеме реализации мероприятий муниципальных программ современной комфортной городской среды, реализуемых в годы, предшествующие году предоставления субсидии.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Голосование по отбору общественных территорий, подлежащих благоустройству в рамках реализации муниципальных программ, проводится ежегодно в муниципальных образованиях с численностью населения свыше 20 тыс. человек в порядке, установленном правовым актом Комитета.</w:t>
      </w:r>
    </w:p>
    <w:p w:rsidR="006D6372" w:rsidRDefault="006D6372">
      <w:pPr>
        <w:pStyle w:val="ConsPlusNormal"/>
        <w:spacing w:before="220"/>
        <w:ind w:firstLine="540"/>
        <w:jc w:val="both"/>
      </w:pPr>
      <w:bookmarkStart w:id="3" w:name="P58"/>
      <w:bookmarkEnd w:id="3"/>
      <w:r>
        <w:t>3.4. Для участия в отборе муниципальные образования представляют в Комитет: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а) заявку на предоставление субсидии с указанием размера планируемой к представлению субсидии;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б) заверенную копию опубликованной муниципальной программы формирования современной городской среды, соответствующую требованиям </w:t>
      </w:r>
      <w:hyperlink r:id="rId16" w:history="1">
        <w:r>
          <w:rPr>
            <w:color w:val="0000FF"/>
          </w:rPr>
          <w:t>пункта 11</w:t>
        </w:r>
      </w:hyperlink>
      <w:r>
        <w:t xml:space="preserve"> Правил, с приложением адресного перечня общественных территорий, подлежащих благоустройству;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в) проект благоустройства каждой общественной территории (содержащий текстовое описание и фото существующего состояния территорий, схему планируемого размещения объектов благоустройства с условными обозначениями, описание планируемых элементов благоустройства, трехмерную визуализированную модель территории с изображениями с четырех различных ракурсов, локальный сметный расчет), утвержденный общественной муниципальной комиссией;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г) протокол общественной комиссии, содержащий сведения о количестве проголосовавших граждан за каждую общественную территорию;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д) гарантийное письмо муниципального образования о том, что все инженерные коммуникации не потребуют замены в течение пяти лет, заверенное подписью главы администрации муниципального образования.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3.5. В случае внесения изменений в проект благоустройства общественной территории </w:t>
      </w:r>
      <w:proofErr w:type="gramStart"/>
      <w:r>
        <w:t>и(</w:t>
      </w:r>
      <w:proofErr w:type="gramEnd"/>
      <w:r>
        <w:t>или) в локальный сметный расчет изменения подлежат согласованию с общественной комиссией и Комитетом.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3.6. Ответственность за достоверность представленных документов несут администрации муниципальных образований.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3.7. Не позднее десяти рабочих дней со дня указанной в объявлении даты окончания приема заявок Комитет осуществляет проверку документов на соответствие требованиям </w:t>
      </w:r>
      <w:hyperlink w:anchor="P50" w:history="1">
        <w:r>
          <w:rPr>
            <w:color w:val="0000FF"/>
          </w:rPr>
          <w:t>пунктов 3.2</w:t>
        </w:r>
      </w:hyperlink>
      <w:r>
        <w:t xml:space="preserve"> - </w:t>
      </w:r>
      <w:hyperlink w:anchor="P58" w:history="1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3.8. Основаниями для отклонения заявки являются: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несоответствие заявки требованиям, установленным </w:t>
      </w:r>
      <w:hyperlink w:anchor="P50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58" w:history="1">
        <w:r>
          <w:rPr>
            <w:color w:val="0000FF"/>
          </w:rPr>
          <w:t>3.4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недостоверность представленной информации;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непредставление документов в срок, установленный для проведения отбора.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3.9. Отбор муниципальных образований производится на основе оценки заявок, поданных муниципальными образованиями, за исключением муниципальных образований, указанных в </w:t>
      </w:r>
      <w:hyperlink w:anchor="P2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6" w:history="1">
        <w:r>
          <w:rPr>
            <w:color w:val="0000FF"/>
          </w:rPr>
          <w:t>третьем пункта 2.2</w:t>
        </w:r>
      </w:hyperlink>
      <w:r>
        <w:t xml:space="preserve"> настоящего Порядка.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3.10. Заявки муниципальных образований оцениваются в соответствии с </w:t>
      </w:r>
      <w:hyperlink w:anchor="P129" w:history="1">
        <w:r>
          <w:rPr>
            <w:color w:val="0000FF"/>
          </w:rPr>
          <w:t>методикой</w:t>
        </w:r>
      </w:hyperlink>
      <w:r>
        <w:t xml:space="preserve"> оценки заявок согласно приложению к настоящему Порядку. Заявки оцениваются по балльной системе. Победителями признаются муниципальные образования, набравшие в сумме наибольшее количество баллов (наибольшая сводная оценка заявок).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3.11. Количество победителей определяется исходя из объема субсидии, предусмотренной в областном бюджете Ленинградской области в текущем финансовом году на софинансирование соответствующих расходных обязательств муниципальных образований.</w:t>
      </w:r>
    </w:p>
    <w:p w:rsidR="006D6372" w:rsidRDefault="006D6372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результатов оценки заявок по балльной системе Комитет принимает решение о признании муниципальных образований, набравших максимальное количество баллов, а также муниципальных образований, указанных в </w:t>
      </w:r>
      <w:hyperlink w:anchor="P2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6" w:history="1">
        <w:r>
          <w:rPr>
            <w:color w:val="0000FF"/>
          </w:rPr>
          <w:t>третьем пункта 2.2</w:t>
        </w:r>
      </w:hyperlink>
      <w:r>
        <w:t xml:space="preserve"> настоящего Порядка, получателями субсидии и оформляет указанное решение правовым актом Комитета в срок не позднее 1 февраля года предоставления субсидии.</w:t>
      </w:r>
      <w:proofErr w:type="gramEnd"/>
      <w:r>
        <w:t xml:space="preserve"> В правовом акте Комитета указываются перечень муниципальных образований, признанных получателями субсидии, и размер предоставляемой им субсидии.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В течение 10 рабочих дней Комитет уведомляет муниципальные образования о результатах отбора путем размещения информации на официальном сайте Комитета в информационно-телекоммуникационной сети "Интернет".</w:t>
      </w:r>
    </w:p>
    <w:p w:rsidR="006D6372" w:rsidRDefault="006D6372">
      <w:pPr>
        <w:pStyle w:val="ConsPlusNormal"/>
        <w:spacing w:before="220"/>
        <w:ind w:firstLine="540"/>
        <w:jc w:val="both"/>
      </w:pPr>
      <w:bookmarkStart w:id="4" w:name="P76"/>
      <w:bookmarkEnd w:id="4"/>
      <w:r>
        <w:t>3.12. Распределение субсидии утверждается нормативным правовым актом Правительства Ленинградской области в срок до 1 марта года предоставления субсидии.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3.13. Распределение субсидии </w:t>
      </w:r>
      <w:proofErr w:type="gramStart"/>
      <w:r>
        <w:t>исходя из заявок муниципальных образований осуществляется</w:t>
      </w:r>
      <w:proofErr w:type="gramEnd"/>
      <w:r>
        <w:t xml:space="preserve"> по формуле: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jc w:val="center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= ЗС</w:t>
      </w:r>
      <w:r>
        <w:rPr>
          <w:vertAlign w:val="subscript"/>
        </w:rPr>
        <w:t>i</w:t>
      </w:r>
      <w:r>
        <w:t xml:space="preserve"> x УС</w:t>
      </w:r>
      <w:r>
        <w:rPr>
          <w:vertAlign w:val="subscript"/>
        </w:rPr>
        <w:t>i</w:t>
      </w:r>
      <w:r>
        <w:t>,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  <w:r>
        <w:t>где: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С</w:t>
      </w:r>
      <w:proofErr w:type="gramStart"/>
      <w:r>
        <w:rPr>
          <w:vertAlign w:val="subscript"/>
        </w:rPr>
        <w:t>i</w:t>
      </w:r>
      <w:proofErr w:type="gramEnd"/>
      <w:r>
        <w:t xml:space="preserve"> - объем субсидии бюджету i-го муниципального образования;</w:t>
      </w:r>
    </w:p>
    <w:p w:rsidR="006D6372" w:rsidRDefault="006D6372">
      <w:pPr>
        <w:pStyle w:val="ConsPlusNormal"/>
        <w:spacing w:before="220"/>
        <w:ind w:firstLine="540"/>
        <w:jc w:val="both"/>
      </w:pPr>
      <w:proofErr w:type="gramStart"/>
      <w:r>
        <w:t>ЗС</w:t>
      </w:r>
      <w:r>
        <w:rPr>
          <w:vertAlign w:val="subscript"/>
        </w:rPr>
        <w:t>i</w:t>
      </w:r>
      <w:r>
        <w:t xml:space="preserve"> - плановый общий объем расходов на исполнение софинансируемых обязательств в соответствии с заявкой (заявками) i-го муниципального образования, отобранной (отобранными) для предоставления субсидии;</w:t>
      </w:r>
      <w:proofErr w:type="gramEnd"/>
    </w:p>
    <w:p w:rsidR="006D6372" w:rsidRDefault="006D6372">
      <w:pPr>
        <w:pStyle w:val="ConsPlusNormal"/>
        <w:spacing w:before="220"/>
        <w:ind w:firstLine="540"/>
        <w:jc w:val="both"/>
      </w:pPr>
      <w:r>
        <w:t>УС</w:t>
      </w:r>
      <w:proofErr w:type="gramStart"/>
      <w:r>
        <w:rPr>
          <w:vertAlign w:val="subscript"/>
        </w:rPr>
        <w:t>i</w:t>
      </w:r>
      <w:proofErr w:type="gramEnd"/>
      <w:r>
        <w:t xml:space="preserve"> - предельный уровень софинансирования для i-го муниципального образования.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  <w:r>
        <w:t xml:space="preserve">Предельный уровень софинансирования Ленинградской области (в процентах) объема расходного обязательства муниципального образования устанавливается в соответствии с </w:t>
      </w:r>
      <w:hyperlink r:id="rId17" w:history="1">
        <w:r>
          <w:rPr>
            <w:color w:val="0000FF"/>
          </w:rPr>
          <w:t>пунктом 6.4</w:t>
        </w:r>
      </w:hyperlink>
      <w:r>
        <w:t xml:space="preserve"> Правил предоставления субсидий.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3.14. Основаниями для внесения изменений в утвержденное согласно </w:t>
      </w:r>
      <w:hyperlink w:anchor="P76" w:history="1">
        <w:r>
          <w:rPr>
            <w:color w:val="0000FF"/>
          </w:rPr>
          <w:t>пункту 3.12</w:t>
        </w:r>
      </w:hyperlink>
      <w:r>
        <w:t xml:space="preserve"> настоящего Порядка распределение субсидии являются: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отсутствие заключенного муниципального контракта в срок, указанный в соглашении;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распределение объема субсидии, образовавшегося в результате отказа одного или нескольких муниципальных образований от подписания соглашения;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расторжение соглашения;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уточнение планового объема расходов на исполнение финансируемых обязательств по итогам заключения муниципальных контрактов на поставку товаров, выполнение работ, оказание услуг;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экономия средств субсидии по результатам заключенных муниципальных контрактов;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распределение нераспределенного объема субсидии на первый и второй годы планового периода;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изменение общего объема бюджетных ассигнований областного бюджета Ленинградской области, предусмотренного на предоставление субсидии в соответствии с </w:t>
      </w:r>
      <w:hyperlink r:id="rId18" w:history="1">
        <w:r>
          <w:rPr>
            <w:color w:val="0000FF"/>
          </w:rPr>
          <w:t>пунктом 3.6</w:t>
        </w:r>
      </w:hyperlink>
      <w:r>
        <w:t xml:space="preserve"> Правил предоставления субсидий.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3.15. Перераспределение субсидии между муниципальными образованиями производится в порядке очередности по количеству набранных баллов из заявок, прошедших отбор, </w:t>
      </w:r>
      <w:proofErr w:type="gramStart"/>
      <w:r>
        <w:t>и(</w:t>
      </w:r>
      <w:proofErr w:type="gramEnd"/>
      <w:r>
        <w:t>или) заявок, прошедших дополнительный отбор.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3.16. Дополнительный отбор заявок муниципальных образований производится в соответствии с пунктами 3.2 - 3.15 настоящего Порядка.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Title"/>
        <w:jc w:val="center"/>
        <w:outlineLvl w:val="1"/>
      </w:pPr>
      <w:r>
        <w:t>4. Порядок предоставления и расходования субсидии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  <w:r>
        <w:t>4.1. Соглашение заключается по типовой форме, утвержденной Министерством финансов Российской Федерации, в срок до 15 марта года предоставления субсидии. Соглашение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 в государственной интегрированной информационной системе управления общественными финансами "Электронный бюджет".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4.2. Иные положения, которые должно содержать соглашение: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а) условие о размещении в государственной информационной системе жилищно-коммунального хозяйства информации о реализации федерального проекта на территории субъекта Российской Федерации с учетом методических рекомендаций о размещении информации в государственной информационной системе жилищно-коммунального хозяйства, утверждаемых Министерством строительства и жилищно-коммунального хозяйства Российской Федерации;</w:t>
      </w:r>
    </w:p>
    <w:p w:rsidR="006D6372" w:rsidRDefault="006D6372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б) условие об обязательном установлении минимального трехлетнего гарантийного срока на результаты выполненных работ по благоустройству общественных территорий, софинансируемых за счет средств субсидии из областного бюджета Ленинградской области, за исключением: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случаев обжалования действий (бездействия) заказчика </w:t>
      </w:r>
      <w:proofErr w:type="gramStart"/>
      <w:r>
        <w:t>и(</w:t>
      </w:r>
      <w:proofErr w:type="gramEnd"/>
      <w:r>
        <w:t>или) комиссии по осуществлению закупок и(или)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случаев заключения таких соглашений в пределах экономии сре</w:t>
      </w:r>
      <w:proofErr w:type="gramStart"/>
      <w:r>
        <w:t>дств пр</w:t>
      </w:r>
      <w:proofErr w:type="gramEnd"/>
      <w: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в) 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15 апреля года предоставления субсидии, за исключением случаев, указанных в </w:t>
      </w:r>
      <w:hyperlink w:anchor="P103" w:history="1">
        <w:r>
          <w:rPr>
            <w:color w:val="0000FF"/>
          </w:rPr>
          <w:t>подпункте "б" пункта 4.2</w:t>
        </w:r>
      </w:hyperlink>
      <w:r>
        <w:t xml:space="preserve"> настоящего Порядка;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г) условия об осуществлении Комитетом в соответствии с бюджетным законодательством Российской Федерации </w:t>
      </w:r>
      <w:proofErr w:type="gramStart"/>
      <w:r>
        <w:t>контроля за</w:t>
      </w:r>
      <w:proofErr w:type="gramEnd"/>
      <w:r>
        <w:t xml:space="preserve"> соблюдением муниципальными образованиями целей, порядка и условий предоставления субсидии и достижения ими показателей результативности предоставления субсидии.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</w:t>
      </w:r>
      <w:proofErr w:type="gramEnd"/>
      <w:r>
        <w:t xml:space="preserve"> субсидии, а также при изменении утвержденного для муниципального образования объема субсидии соглашение (дополнительное соглашение) заключается не позднее 10 рабочих дней после утверждения изменений в распределение субсидии.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4.4. При заключении соглашения муниципальные образования представляют в Комитет документы, установленные </w:t>
      </w:r>
      <w:hyperlink r:id="rId19" w:history="1">
        <w:r>
          <w:rPr>
            <w:color w:val="0000FF"/>
          </w:rPr>
          <w:t>пунктом 4.4</w:t>
        </w:r>
      </w:hyperlink>
      <w:r>
        <w:t xml:space="preserve"> Правил предоставления субсидий.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4.5. Перечисление субсидии осуществляется Комитетом на счета главных администраторов доходов бюджета в муниципальных образованиях исходя из потребности в оплате денежных обязательств по расходам муниципального образования, источником финансового обеспечения которых является субсидия.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4.6. Решение о перечислении субсидии из областного бюджета Ленинградской области местному бюджету в пределах суммы, необходимой для оплаты денежных обязательств получателя средств местного бюджета, соответствующих целям предоставления субсидии, принимается Комитетом не позднее 5-го рабочего дня </w:t>
      </w:r>
      <w:proofErr w:type="gramStart"/>
      <w:r>
        <w:t>с даты поступления</w:t>
      </w:r>
      <w:proofErr w:type="gramEnd"/>
      <w:r>
        <w:t xml:space="preserve"> документов, подтверждающих потребность муниципального образования в осуществлении расходов.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4.7. При перечислении субсидий муниципальное образование представляет Комитету документы, подтверждающие потребность в осуществлении расходов. Перечень документов, подтверждающих потребность в осуществлении расходов, устанавливается в соглашении.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Комитет в срок до 1 февраля года, следующего за отчетным, представляет сводный отчет о целевом использовании субсидии в разрезе муниципальных образований, а также отчетность о достижении значений результатов использования субсидии в Комитет финансов Ленинградской области и размещает указанную информацию на официальном интернет-портале Администрации Ленинградской области в информационно-телекоммуникационной сети "Интернет".</w:t>
      </w:r>
      <w:proofErr w:type="gramEnd"/>
    </w:p>
    <w:p w:rsidR="006D6372" w:rsidRDefault="006D6372">
      <w:pPr>
        <w:pStyle w:val="ConsPlusNormal"/>
        <w:spacing w:before="220"/>
        <w:ind w:firstLine="540"/>
        <w:jc w:val="both"/>
      </w:pPr>
      <w:r>
        <w:t>4.9. Субсидия, не использованная в текущем финансовом году, подлежит возврату в областной бюджет Ленинградской области в порядке и в сроки, установленные правовым актом Комитета финансов Ленинградской области.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4.10. Принятие решения о подтверждении потребности в текущем году в остатке субсидии, предоставленной в отчетном году, допускается однократно в течение срока действия соглашения.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4.11. Средства субсидии, использованные муниципальным образованием не по целевому назначению, подлежат возврату в областной бюджет Ленинградской области в порядке, установленном действующим законодательством.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 xml:space="preserve">4.12.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ответственности, предусмотренные </w:t>
      </w:r>
      <w:hyperlink r:id="rId20" w:history="1">
        <w:r>
          <w:rPr>
            <w:color w:val="0000FF"/>
          </w:rPr>
          <w:t>разделом 5</w:t>
        </w:r>
      </w:hyperlink>
      <w:r>
        <w:t xml:space="preserve"> Правил предоставления субсидий.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4.13. Обеспечение соблюдения муниципальными образованиями целей, порядка и условий предоставления субсидии (в том числе достижения ими целевых показателей результативности) осуществляется Комитетом в соответствии с бюджетным законодательством Российской Федерации.</w:t>
      </w:r>
    </w:p>
    <w:p w:rsidR="006D6372" w:rsidRDefault="006D6372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целей, порядка и условий предоставления субсидии, а также за соблюдением условий соглашений и условий контрактов (договоров, соглашений), источником финансового обеспечения которых является субсидия,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Федерации.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jc w:val="right"/>
        <w:outlineLvl w:val="1"/>
      </w:pPr>
      <w:r>
        <w:t>Приложение</w:t>
      </w:r>
    </w:p>
    <w:p w:rsidR="006D6372" w:rsidRDefault="006D6372">
      <w:pPr>
        <w:pStyle w:val="ConsPlusNormal"/>
        <w:jc w:val="right"/>
      </w:pPr>
      <w:r>
        <w:t>к Порядку...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Title"/>
        <w:jc w:val="center"/>
      </w:pPr>
      <w:bookmarkStart w:id="6" w:name="P129"/>
      <w:bookmarkEnd w:id="6"/>
      <w:r>
        <w:t>МЕТОДИКА</w:t>
      </w:r>
    </w:p>
    <w:p w:rsidR="006D6372" w:rsidRDefault="006D6372">
      <w:pPr>
        <w:pStyle w:val="ConsPlusTitle"/>
        <w:jc w:val="center"/>
      </w:pPr>
      <w:r>
        <w:t>ОЦЕНКИ ЗАЯВОК МУНИЦИПАЛЬНЫХ ОБРАЗОВАНИЙ НА УЧАСТИЕ</w:t>
      </w:r>
    </w:p>
    <w:p w:rsidR="006D6372" w:rsidRDefault="006D6372">
      <w:pPr>
        <w:pStyle w:val="ConsPlusTitle"/>
        <w:jc w:val="center"/>
      </w:pPr>
      <w:r>
        <w:t>В ОТБОРЕ МУНИЦИПАЛЬНЫХ ОБРАЗОВАНИЙ ЛЕНИНГРАДСКОЙ ОБЛАСТИ</w:t>
      </w:r>
    </w:p>
    <w:p w:rsidR="006D6372" w:rsidRDefault="006D6372">
      <w:pPr>
        <w:pStyle w:val="ConsPlusTitle"/>
        <w:jc w:val="center"/>
      </w:pPr>
      <w:r>
        <w:t>НА ПРЕДОСТАВЛЕНИЕ СУБСИДИИ НА РЕАЛИЗАЦИЮ ПРОГРАММ</w:t>
      </w:r>
    </w:p>
    <w:p w:rsidR="006D6372" w:rsidRDefault="006D6372">
      <w:pPr>
        <w:pStyle w:val="ConsPlusTitle"/>
        <w:jc w:val="center"/>
      </w:pPr>
      <w:r>
        <w:t>ФОРМИРОВАНИЯ СОВРЕМЕННОЙ ГОРОДСКОЙ СРЕДЫ В РАМКАХ</w:t>
      </w:r>
    </w:p>
    <w:p w:rsidR="006D6372" w:rsidRDefault="006D6372">
      <w:pPr>
        <w:pStyle w:val="ConsPlusTitle"/>
        <w:jc w:val="center"/>
      </w:pPr>
      <w:r>
        <w:t>ГОСУДАРСТВЕННОЙ ПРОГРАММЫ ЛЕНИНГРАДСКОЙ ОБЛАСТИ</w:t>
      </w:r>
    </w:p>
    <w:p w:rsidR="006D6372" w:rsidRDefault="006D6372">
      <w:pPr>
        <w:pStyle w:val="ConsPlusTitle"/>
        <w:jc w:val="center"/>
      </w:pPr>
      <w:r>
        <w:t xml:space="preserve">"ФОРМИРОВАНИЕ ГОРОДСКОЙ СРЕДЫ И ОБЕСПЕЧЕНИЕ </w:t>
      </w:r>
      <w:proofErr w:type="gramStart"/>
      <w:r>
        <w:t>КАЧЕСТВЕННЫМ</w:t>
      </w:r>
      <w:proofErr w:type="gramEnd"/>
    </w:p>
    <w:p w:rsidR="006D6372" w:rsidRDefault="006D6372">
      <w:pPr>
        <w:pStyle w:val="ConsPlusTitle"/>
        <w:jc w:val="center"/>
      </w:pPr>
      <w:r>
        <w:t>ЖИЛЬЕМ ГРАЖДАН НА ТЕРРИТОРИИ ЛЕНИНГРАДСКОЙ ОБЛАСТИ"</w:t>
      </w:r>
    </w:p>
    <w:p w:rsidR="006D6372" w:rsidRDefault="006D63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28"/>
        <w:gridCol w:w="1928"/>
        <w:gridCol w:w="1644"/>
        <w:gridCol w:w="1417"/>
      </w:tblGrid>
      <w:tr w:rsidR="006D6372">
        <w:tc>
          <w:tcPr>
            <w:tcW w:w="454" w:type="dxa"/>
          </w:tcPr>
          <w:p w:rsidR="006D6372" w:rsidRDefault="006D637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28" w:type="dxa"/>
          </w:tcPr>
          <w:p w:rsidR="006D6372" w:rsidRDefault="006D6372">
            <w:pPr>
              <w:pStyle w:val="ConsPlusNormal"/>
              <w:jc w:val="center"/>
            </w:pPr>
            <w:r>
              <w:t>Наименование критерия, характеристика (Н)</w:t>
            </w:r>
          </w:p>
        </w:tc>
        <w:tc>
          <w:tcPr>
            <w:tcW w:w="1928" w:type="dxa"/>
          </w:tcPr>
          <w:p w:rsidR="006D6372" w:rsidRDefault="006D6372">
            <w:pPr>
              <w:pStyle w:val="ConsPlusNormal"/>
              <w:jc w:val="center"/>
            </w:pPr>
            <w:r>
              <w:t>Балльная оценка</w:t>
            </w:r>
          </w:p>
        </w:tc>
        <w:tc>
          <w:tcPr>
            <w:tcW w:w="1644" w:type="dxa"/>
          </w:tcPr>
          <w:p w:rsidR="006D6372" w:rsidRDefault="006D6372">
            <w:pPr>
              <w:pStyle w:val="ConsPlusNormal"/>
              <w:jc w:val="center"/>
            </w:pPr>
            <w:r>
              <w:t>Комментарии</w:t>
            </w:r>
          </w:p>
        </w:tc>
        <w:tc>
          <w:tcPr>
            <w:tcW w:w="1417" w:type="dxa"/>
          </w:tcPr>
          <w:p w:rsidR="006D6372" w:rsidRDefault="006D6372">
            <w:pPr>
              <w:pStyle w:val="ConsPlusNormal"/>
              <w:jc w:val="center"/>
            </w:pPr>
            <w:r>
              <w:t>Значимость критерия (З)</w:t>
            </w:r>
          </w:p>
        </w:tc>
      </w:tr>
      <w:tr w:rsidR="006D6372">
        <w:tc>
          <w:tcPr>
            <w:tcW w:w="454" w:type="dxa"/>
          </w:tcPr>
          <w:p w:rsidR="006D6372" w:rsidRDefault="006D6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6D6372" w:rsidRDefault="006D6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6D6372" w:rsidRDefault="006D6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D6372" w:rsidRDefault="006D6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6D6372" w:rsidRDefault="006D6372">
            <w:pPr>
              <w:pStyle w:val="ConsPlusNormal"/>
              <w:jc w:val="center"/>
            </w:pPr>
            <w:r>
              <w:t>5</w:t>
            </w:r>
          </w:p>
        </w:tc>
      </w:tr>
      <w:tr w:rsidR="006D6372">
        <w:tc>
          <w:tcPr>
            <w:tcW w:w="454" w:type="dxa"/>
          </w:tcPr>
          <w:p w:rsidR="006D6372" w:rsidRDefault="006D6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</w:tcPr>
          <w:p w:rsidR="006D6372" w:rsidRDefault="006D6372">
            <w:pPr>
              <w:pStyle w:val="ConsPlusNormal"/>
            </w:pPr>
            <w:r>
              <w:t>Наличие различных элементов благоустройства</w:t>
            </w:r>
          </w:p>
        </w:tc>
        <w:tc>
          <w:tcPr>
            <w:tcW w:w="1928" w:type="dxa"/>
          </w:tcPr>
          <w:p w:rsidR="006D6372" w:rsidRDefault="006D6372">
            <w:pPr>
              <w:pStyle w:val="ConsPlusNormal"/>
              <w:jc w:val="center"/>
            </w:pPr>
            <w:r>
              <w:t>От 0 до 8 баллов</w:t>
            </w:r>
          </w:p>
        </w:tc>
        <w:tc>
          <w:tcPr>
            <w:tcW w:w="1644" w:type="dxa"/>
          </w:tcPr>
          <w:p w:rsidR="006D6372" w:rsidRDefault="006D6372">
            <w:pPr>
              <w:pStyle w:val="ConsPlusNormal"/>
            </w:pPr>
            <w:r>
              <w:t>1 балл за каждый элемент, максимум - 8 баллов</w:t>
            </w:r>
          </w:p>
        </w:tc>
        <w:tc>
          <w:tcPr>
            <w:tcW w:w="1417" w:type="dxa"/>
          </w:tcPr>
          <w:p w:rsidR="006D6372" w:rsidRDefault="006D6372">
            <w:pPr>
              <w:pStyle w:val="ConsPlusNormal"/>
              <w:jc w:val="center"/>
            </w:pPr>
            <w:r>
              <w:t>10</w:t>
            </w:r>
          </w:p>
        </w:tc>
      </w:tr>
      <w:tr w:rsidR="006D6372">
        <w:tc>
          <w:tcPr>
            <w:tcW w:w="454" w:type="dxa"/>
          </w:tcPr>
          <w:p w:rsidR="006D6372" w:rsidRDefault="006D6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6D6372" w:rsidRDefault="006D6372">
            <w:pPr>
              <w:pStyle w:val="ConsPlusNormal"/>
            </w:pPr>
            <w:r>
              <w:t>Привлекательность территории для разных групп населения (дети дошкольного возраста, дети младшего школьного возраста, подростки, трудоспособное население, пенсионеры)</w:t>
            </w:r>
          </w:p>
        </w:tc>
        <w:tc>
          <w:tcPr>
            <w:tcW w:w="1928" w:type="dxa"/>
          </w:tcPr>
          <w:p w:rsidR="006D6372" w:rsidRDefault="006D6372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44" w:type="dxa"/>
          </w:tcPr>
          <w:p w:rsidR="006D6372" w:rsidRDefault="006D6372">
            <w:pPr>
              <w:pStyle w:val="ConsPlusNormal"/>
            </w:pPr>
            <w:r>
              <w:t>1 балл за каждую группу населения, максимум - 5 баллов</w:t>
            </w:r>
          </w:p>
        </w:tc>
        <w:tc>
          <w:tcPr>
            <w:tcW w:w="1417" w:type="dxa"/>
          </w:tcPr>
          <w:p w:rsidR="006D6372" w:rsidRDefault="006D6372">
            <w:pPr>
              <w:pStyle w:val="ConsPlusNormal"/>
              <w:jc w:val="center"/>
            </w:pPr>
            <w:r>
              <w:t>25</w:t>
            </w:r>
          </w:p>
        </w:tc>
      </w:tr>
      <w:tr w:rsidR="006D6372">
        <w:tc>
          <w:tcPr>
            <w:tcW w:w="454" w:type="dxa"/>
          </w:tcPr>
          <w:p w:rsidR="006D6372" w:rsidRDefault="006D6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6D6372" w:rsidRDefault="006D6372">
            <w:pPr>
              <w:pStyle w:val="ConsPlusNormal"/>
            </w:pPr>
            <w:r>
              <w:t>Наличие мероприятий по преобразованию отрасли городского хозяйства посредством внедрения цифровых технологий и платформенных решений:</w:t>
            </w:r>
          </w:p>
          <w:p w:rsidR="006D6372" w:rsidRDefault="006D6372">
            <w:pPr>
              <w:pStyle w:val="ConsPlusNormal"/>
            </w:pPr>
            <w:r>
              <w:t>цифровая платформа вовлечения граждан в решение вопросов городского развития "Активный горожанин";</w:t>
            </w:r>
          </w:p>
          <w:p w:rsidR="006D6372" w:rsidRDefault="006D6372">
            <w:pPr>
              <w:pStyle w:val="ConsPlusNormal"/>
            </w:pPr>
            <w:r>
              <w:t>энергоэффективное освещение общественной территории;</w:t>
            </w:r>
          </w:p>
          <w:p w:rsidR="006D6372" w:rsidRDefault="006D6372">
            <w:pPr>
              <w:pStyle w:val="ConsPlusNormal"/>
            </w:pPr>
            <w:r>
              <w:t>архитектурная и художественная подсветка зданий, прилегающих к общественной территории;</w:t>
            </w:r>
          </w:p>
          <w:p w:rsidR="006D6372" w:rsidRDefault="006D6372">
            <w:pPr>
              <w:pStyle w:val="ConsPlusNormal"/>
            </w:pPr>
            <w:r>
              <w:t>организация постоянного видеонаблюдения общественной территории с использованием систем видеоаналитики;</w:t>
            </w:r>
          </w:p>
          <w:p w:rsidR="006D6372" w:rsidRDefault="006D6372">
            <w:pPr>
              <w:pStyle w:val="ConsPlusNormal"/>
            </w:pPr>
            <w:r>
              <w:t>инвентаризация общественных территорий с использованием цифровых приложений</w:t>
            </w:r>
          </w:p>
        </w:tc>
        <w:tc>
          <w:tcPr>
            <w:tcW w:w="1928" w:type="dxa"/>
          </w:tcPr>
          <w:p w:rsidR="006D6372" w:rsidRDefault="006D6372">
            <w:pPr>
              <w:pStyle w:val="ConsPlusNormal"/>
              <w:jc w:val="center"/>
            </w:pPr>
            <w:r>
              <w:t>От 0 до 5 баллов</w:t>
            </w:r>
          </w:p>
        </w:tc>
        <w:tc>
          <w:tcPr>
            <w:tcW w:w="1644" w:type="dxa"/>
          </w:tcPr>
          <w:p w:rsidR="006D6372" w:rsidRDefault="006D6372">
            <w:pPr>
              <w:pStyle w:val="ConsPlusNormal"/>
            </w:pPr>
            <w:r>
              <w:t>1 балл за каждое мероприятие, элемент, максимум - 5 баллов</w:t>
            </w:r>
          </w:p>
        </w:tc>
        <w:tc>
          <w:tcPr>
            <w:tcW w:w="1417" w:type="dxa"/>
          </w:tcPr>
          <w:p w:rsidR="006D6372" w:rsidRDefault="006D6372">
            <w:pPr>
              <w:pStyle w:val="ConsPlusNormal"/>
              <w:jc w:val="center"/>
            </w:pPr>
            <w:r>
              <w:t>30</w:t>
            </w:r>
          </w:p>
        </w:tc>
      </w:tr>
      <w:tr w:rsidR="006D6372">
        <w:tc>
          <w:tcPr>
            <w:tcW w:w="454" w:type="dxa"/>
          </w:tcPr>
          <w:p w:rsidR="006D6372" w:rsidRDefault="006D6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</w:tcPr>
          <w:p w:rsidR="006D6372" w:rsidRDefault="006D6372">
            <w:pPr>
              <w:pStyle w:val="ConsPlusNormal"/>
            </w:pPr>
            <w:r>
              <w:t>Наличие призового места в конкурсе "Архитектурный облик общественно значимых публичных пространств населенных пунктов Ленинградской области" в текущем году</w:t>
            </w:r>
          </w:p>
        </w:tc>
        <w:tc>
          <w:tcPr>
            <w:tcW w:w="1928" w:type="dxa"/>
          </w:tcPr>
          <w:p w:rsidR="006D6372" w:rsidRDefault="006D6372">
            <w:pPr>
              <w:pStyle w:val="ConsPlusNormal"/>
              <w:jc w:val="center"/>
            </w:pPr>
            <w:r>
              <w:t>От 0 до 10 баллов</w:t>
            </w:r>
          </w:p>
        </w:tc>
        <w:tc>
          <w:tcPr>
            <w:tcW w:w="1644" w:type="dxa"/>
          </w:tcPr>
          <w:p w:rsidR="006D6372" w:rsidRDefault="006D6372">
            <w:pPr>
              <w:pStyle w:val="ConsPlusNormal"/>
            </w:pPr>
            <w:r>
              <w:t>10 баллов - 1 призовое место;</w:t>
            </w:r>
          </w:p>
          <w:p w:rsidR="006D6372" w:rsidRDefault="006D6372">
            <w:pPr>
              <w:pStyle w:val="ConsPlusNormal"/>
            </w:pPr>
            <w:r>
              <w:t>8 баллов - 2 призовое место;</w:t>
            </w:r>
          </w:p>
          <w:p w:rsidR="006D6372" w:rsidRDefault="006D6372">
            <w:pPr>
              <w:pStyle w:val="ConsPlusNormal"/>
            </w:pPr>
            <w:r>
              <w:t>5 баллов - 3 призовое место</w:t>
            </w:r>
          </w:p>
        </w:tc>
        <w:tc>
          <w:tcPr>
            <w:tcW w:w="1417" w:type="dxa"/>
          </w:tcPr>
          <w:p w:rsidR="006D6372" w:rsidRDefault="006D6372">
            <w:pPr>
              <w:pStyle w:val="ConsPlusNormal"/>
              <w:jc w:val="center"/>
            </w:pPr>
            <w:r>
              <w:t>35</w:t>
            </w:r>
          </w:p>
        </w:tc>
      </w:tr>
    </w:tbl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  <w:r>
        <w:t>Оценка заявок муниципальных образований осуществляется по следующей формуле: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jc w:val="center"/>
      </w:pPr>
      <w:r>
        <w:t>О = Н</w:t>
      </w:r>
      <w:proofErr w:type="gramStart"/>
      <w:r>
        <w:rPr>
          <w:vertAlign w:val="subscript"/>
        </w:rPr>
        <w:t>1</w:t>
      </w:r>
      <w:proofErr w:type="gramEnd"/>
      <w:r>
        <w:t xml:space="preserve"> x З</w:t>
      </w:r>
      <w:r>
        <w:rPr>
          <w:vertAlign w:val="subscript"/>
        </w:rPr>
        <w:t>1</w:t>
      </w:r>
      <w:r>
        <w:t xml:space="preserve"> + Н</w:t>
      </w:r>
      <w:r>
        <w:rPr>
          <w:vertAlign w:val="subscript"/>
        </w:rPr>
        <w:t>2</w:t>
      </w:r>
      <w:r>
        <w:t xml:space="preserve"> x З</w:t>
      </w:r>
      <w:r>
        <w:rPr>
          <w:vertAlign w:val="subscript"/>
        </w:rPr>
        <w:t>2</w:t>
      </w:r>
      <w:r>
        <w:t xml:space="preserve"> + Н</w:t>
      </w:r>
      <w:r>
        <w:rPr>
          <w:vertAlign w:val="subscript"/>
        </w:rPr>
        <w:t>3</w:t>
      </w:r>
      <w:r>
        <w:t xml:space="preserve"> x З</w:t>
      </w:r>
      <w:r>
        <w:rPr>
          <w:vertAlign w:val="subscript"/>
        </w:rPr>
        <w:t>3</w:t>
      </w:r>
      <w:r>
        <w:t xml:space="preserve"> + Н</w:t>
      </w:r>
      <w:r>
        <w:rPr>
          <w:vertAlign w:val="subscript"/>
        </w:rPr>
        <w:t>4</w:t>
      </w:r>
      <w:r>
        <w:t xml:space="preserve"> x З</w:t>
      </w:r>
      <w:r>
        <w:rPr>
          <w:vertAlign w:val="subscript"/>
        </w:rPr>
        <w:t>4</w:t>
      </w:r>
      <w:r>
        <w:t>,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  <w:r>
        <w:t>где: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О - итоговая оценка;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Н</w:t>
      </w:r>
      <w:proofErr w:type="gramStart"/>
      <w:r>
        <w:rPr>
          <w:vertAlign w:val="subscript"/>
        </w:rPr>
        <w:t>1</w:t>
      </w:r>
      <w:proofErr w:type="gramEnd"/>
      <w:r>
        <w:t>, Н</w:t>
      </w:r>
      <w:r>
        <w:rPr>
          <w:vertAlign w:val="subscript"/>
        </w:rPr>
        <w:t>2</w:t>
      </w:r>
      <w:r>
        <w:t>, Н</w:t>
      </w:r>
      <w:r>
        <w:rPr>
          <w:vertAlign w:val="subscript"/>
        </w:rPr>
        <w:t>3</w:t>
      </w:r>
      <w:r>
        <w:t>, Н</w:t>
      </w:r>
      <w:r>
        <w:rPr>
          <w:vertAlign w:val="subscript"/>
        </w:rPr>
        <w:t>4</w:t>
      </w:r>
      <w:r>
        <w:t xml:space="preserve"> - балльная оценка по соответствующему критерию;</w:t>
      </w:r>
    </w:p>
    <w:p w:rsidR="006D6372" w:rsidRDefault="006D6372">
      <w:pPr>
        <w:pStyle w:val="ConsPlusNormal"/>
        <w:spacing w:before="220"/>
        <w:ind w:firstLine="540"/>
        <w:jc w:val="both"/>
      </w:pPr>
      <w:r>
        <w:t>З</w:t>
      </w:r>
      <w:proofErr w:type="gramStart"/>
      <w:r>
        <w:rPr>
          <w:vertAlign w:val="subscript"/>
        </w:rPr>
        <w:t>1</w:t>
      </w:r>
      <w:proofErr w:type="gramEnd"/>
      <w:r>
        <w:t>, З</w:t>
      </w:r>
      <w:r>
        <w:rPr>
          <w:vertAlign w:val="subscript"/>
        </w:rPr>
        <w:t>2</w:t>
      </w:r>
      <w:r>
        <w:t>, З</w:t>
      </w:r>
      <w:r>
        <w:rPr>
          <w:vertAlign w:val="subscript"/>
        </w:rPr>
        <w:t>3</w:t>
      </w:r>
      <w:r>
        <w:t>, З</w:t>
      </w:r>
      <w:r>
        <w:rPr>
          <w:vertAlign w:val="subscript"/>
        </w:rPr>
        <w:t>4</w:t>
      </w:r>
      <w:r>
        <w:t xml:space="preserve"> - значимость соответствующего критерия.</w:t>
      </w: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  <w:ind w:firstLine="540"/>
        <w:jc w:val="both"/>
      </w:pPr>
    </w:p>
    <w:p w:rsidR="006D6372" w:rsidRDefault="006D6372">
      <w:pPr>
        <w:pStyle w:val="ConsPlusNormal"/>
      </w:pPr>
      <w:hyperlink r:id="rId21" w:history="1">
        <w:r>
          <w:rPr>
            <w:i/>
            <w:color w:val="0000FF"/>
          </w:rPr>
          <w:br/>
          <w:t>Постановление Правительства Ленинградской области от 14.11.2013 N 407 (ред. от 23.04.2021) 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{КонсультантПлюс}</w:t>
        </w:r>
      </w:hyperlink>
      <w:r>
        <w:br/>
      </w:r>
    </w:p>
    <w:p w:rsidR="0042040C" w:rsidRDefault="0042040C"/>
    <w:sectPr w:rsidR="0042040C" w:rsidSect="00C3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72"/>
    <w:rsid w:val="000979DF"/>
    <w:rsid w:val="0042040C"/>
    <w:rsid w:val="006D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C58737276E21621CA33AEE1C8AB956ED9986FB071E9DB6837BDCA5C29FA702805434A24DB2FA326657B6801504112DF6FDC220813E6FC8o9T7K" TargetMode="External"/><Relationship Id="rId13" Type="http://schemas.openxmlformats.org/officeDocument/2006/relationships/hyperlink" Target="consultantplus://offline/ref=50C58737276E21621CA325FF098AB956EC9D8EFC001D9DB6837BDCA5C29FA702805434A24DB3FC396E57B6801504112DF6FDC220813E6FC8o9T7K" TargetMode="External"/><Relationship Id="rId18" Type="http://schemas.openxmlformats.org/officeDocument/2006/relationships/hyperlink" Target="consultantplus://offline/ref=50C58737276E21621CA325FF098AB956EC9D8EFC001D9DB6837BDCA5C29FA702805434A24DB3FC3B6E57B6801504112DF6FDC220813E6FC8o9T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C58737276E21621CA325FF098AB956EC9A86F1001F9DB6837BDCA5C29FA702805434A24FB4FC3B6457B6801504112DF6FDC220813E6FC8o9T7K" TargetMode="External"/><Relationship Id="rId7" Type="http://schemas.openxmlformats.org/officeDocument/2006/relationships/hyperlink" Target="consultantplus://offline/ref=50C58737276E21621CA33AEE1C8AB956ED9986FB071E9DB6837BDCA5C29FA702805434A445B7F26E3718B7DC5054022CF5FDC0269Do3TDK" TargetMode="External"/><Relationship Id="rId12" Type="http://schemas.openxmlformats.org/officeDocument/2006/relationships/hyperlink" Target="consultantplus://offline/ref=50C58737276E21621CA325FF098AB956EC9D8EFC001D9DB6837BDCA5C29FA702805434A24DB3FC386657B6801504112DF6FDC220813E6FC8o9T7K" TargetMode="External"/><Relationship Id="rId17" Type="http://schemas.openxmlformats.org/officeDocument/2006/relationships/hyperlink" Target="consultantplus://offline/ref=50C58737276E21621CA325FF098AB956EC9D8EFC001D9DB6837BDCA5C29FA702805434A24DB3FF386757B6801504112DF6FDC220813E6FC8o9T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C58737276E21621CA33AEE1C8AB956ED9683F90F179DB6837BDCA5C29FA702805434A24DB7F031320DA6845C501932F3E5DC249F3Eo6TEK" TargetMode="External"/><Relationship Id="rId20" Type="http://schemas.openxmlformats.org/officeDocument/2006/relationships/hyperlink" Target="consultantplus://offline/ref=50C58737276E21621CA325FF098AB956EC9D8EFC001D9DB6837BDCA5C29FA702805434A24DB3FC3E6157B6801504112DF6FDC220813E6FC8o9T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C58737276E21621CA325FF098AB956EC9A86F0031B9DB6837BDCA5C29FA702805434A24DB3F93A6357B6801504112DF6FDC220813E6FC8o9T7K" TargetMode="External"/><Relationship Id="rId11" Type="http://schemas.openxmlformats.org/officeDocument/2006/relationships/hyperlink" Target="consultantplus://offline/ref=50C58737276E21621CA325FF098AB956EC9C8FF0061E9DB6837BDCA5C29FA702805434A24DB3F93B6757B6801504112DF6FDC220813E6FC8o9T7K" TargetMode="External"/><Relationship Id="rId5" Type="http://schemas.openxmlformats.org/officeDocument/2006/relationships/hyperlink" Target="consultantplus://offline/ref=50C58737276E21621CA325FF098AB956EC9C87F803199DB6837BDCA5C29FA702805434A24DB3F93B6E57B6801504112DF6FDC220813E6FC8o9T7K" TargetMode="External"/><Relationship Id="rId15" Type="http://schemas.openxmlformats.org/officeDocument/2006/relationships/hyperlink" Target="consultantplus://offline/ref=50C58737276E21621CA325FF098AB956EC9A86F0031B9DB6837BDCA5C29FA702805434A24DB3F93A6357B6801504112DF6FDC220813E6FC8o9T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0C58737276E21621CA33AEE1C8AB956ED9683F90F179DB6837BDCA5C29FA702805434A24DB3FD31320DA6845C501932F3E5DC249F3Eo6TEK" TargetMode="External"/><Relationship Id="rId19" Type="http://schemas.openxmlformats.org/officeDocument/2006/relationships/hyperlink" Target="consultantplus://offline/ref=50C58737276E21621CA325FF098AB956EC9D8EFC001D9DB6837BDCA5C29FA702805434A24DB3FC396E57B6801504112DF6FDC220813E6FC8o9T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C58737276E21621CA33AEE1C8AB956ED9683F90F179DB6837BDCA5C29FA702805434A24DB3FA31320DA6845C501932F3E5DC249F3Eo6TEK" TargetMode="External"/><Relationship Id="rId14" Type="http://schemas.openxmlformats.org/officeDocument/2006/relationships/hyperlink" Target="consultantplus://offline/ref=50C58737276E21621CA33AEE1C8AB956EC9683FC05189DB6837BDCA5C29FA70292546CAE4CB6E73A6042E0D153o5T0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4155</Words>
  <Characters>23690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Юрьевна Гусарова</dc:creator>
  <cp:keywords/>
  <dc:description/>
  <cp:lastModifiedBy/>
  <cp:revision>1</cp:revision>
  <dcterms:created xsi:type="dcterms:W3CDTF">2021-06-15T10:19:00Z</dcterms:created>
</cp:coreProperties>
</file>