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80" w:rsidRDefault="00F97080" w:rsidP="00F97080">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F97080" w:rsidRDefault="00F97080" w:rsidP="00F97080">
      <w:pPr>
        <w:autoSpaceDE w:val="0"/>
        <w:autoSpaceDN w:val="0"/>
        <w:adjustRightInd w:val="0"/>
        <w:spacing w:after="0" w:line="240" w:lineRule="auto"/>
        <w:outlineLvl w:val="0"/>
        <w:rPr>
          <w:rFonts w:ascii="Arial" w:hAnsi="Arial" w:cs="Arial"/>
          <w:sz w:val="20"/>
          <w:szCs w:val="20"/>
        </w:rPr>
      </w:pPr>
    </w:p>
    <w:p w:rsidR="00F97080" w:rsidRDefault="00F97080" w:rsidP="00F970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КОМИТЕТ ПО ЖИЛИЩНО-КОММУНАЛЬНОМУ ХОЗЯЙСТВУ</w:t>
      </w:r>
    </w:p>
    <w:p w:rsidR="00F97080" w:rsidRDefault="00F97080" w:rsidP="00F970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F97080" w:rsidRDefault="00F97080" w:rsidP="00F97080">
      <w:pPr>
        <w:keepNext w:val="0"/>
        <w:keepLines w:val="0"/>
        <w:autoSpaceDE w:val="0"/>
        <w:autoSpaceDN w:val="0"/>
        <w:adjustRightInd w:val="0"/>
        <w:spacing w:before="0" w:line="240" w:lineRule="auto"/>
        <w:rPr>
          <w:rFonts w:ascii="Arial" w:eastAsiaTheme="minorHAnsi" w:hAnsi="Arial" w:cs="Arial"/>
          <w:color w:val="auto"/>
          <w:sz w:val="20"/>
          <w:szCs w:val="20"/>
        </w:rPr>
      </w:pPr>
    </w:p>
    <w:p w:rsidR="00F97080" w:rsidRDefault="00F97080" w:rsidP="00F970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F97080" w:rsidRDefault="00F97080" w:rsidP="00F970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7 июня 2019 г. N 18</w:t>
      </w:r>
    </w:p>
    <w:p w:rsidR="00F97080" w:rsidRDefault="00F97080" w:rsidP="00F97080">
      <w:pPr>
        <w:keepNext w:val="0"/>
        <w:keepLines w:val="0"/>
        <w:autoSpaceDE w:val="0"/>
        <w:autoSpaceDN w:val="0"/>
        <w:adjustRightInd w:val="0"/>
        <w:spacing w:before="0" w:line="240" w:lineRule="auto"/>
        <w:rPr>
          <w:rFonts w:ascii="Arial" w:eastAsiaTheme="minorHAnsi" w:hAnsi="Arial" w:cs="Arial"/>
          <w:color w:val="auto"/>
          <w:sz w:val="20"/>
          <w:szCs w:val="20"/>
        </w:rPr>
      </w:pPr>
    </w:p>
    <w:p w:rsidR="00F97080" w:rsidRDefault="00F97080" w:rsidP="00F970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РАЗМЕРА ПРЕДЕЛЬНОЙ СТОИМОСТИ УСЛУГ</w:t>
      </w:r>
    </w:p>
    <w:p w:rsidR="00F97080" w:rsidRDefault="00F97080" w:rsidP="00F97080">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И(</w:t>
      </w:r>
      <w:proofErr w:type="gramEnd"/>
      <w:r>
        <w:rPr>
          <w:rFonts w:ascii="Arial" w:eastAsiaTheme="minorHAnsi" w:hAnsi="Arial" w:cs="Arial"/>
          <w:color w:val="auto"/>
          <w:sz w:val="20"/>
          <w:szCs w:val="20"/>
        </w:rPr>
        <w:t>ИЛИ) РАБОТ ПО КАПИТАЛЬНОМУ РЕМОНТУ ОБЩЕГО ИМУЩЕСТВА</w:t>
      </w:r>
    </w:p>
    <w:p w:rsidR="00F97080" w:rsidRDefault="00F97080" w:rsidP="00F970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В МНОГОКВАРТИРНОМ ДОМЕ, </w:t>
      </w:r>
      <w:proofErr w:type="gramStart"/>
      <w:r>
        <w:rPr>
          <w:rFonts w:ascii="Arial" w:eastAsiaTheme="minorHAnsi" w:hAnsi="Arial" w:cs="Arial"/>
          <w:color w:val="auto"/>
          <w:sz w:val="20"/>
          <w:szCs w:val="20"/>
        </w:rPr>
        <w:t>КОТОРАЯ</w:t>
      </w:r>
      <w:proofErr w:type="gramEnd"/>
      <w:r>
        <w:rPr>
          <w:rFonts w:ascii="Arial" w:eastAsiaTheme="minorHAnsi" w:hAnsi="Arial" w:cs="Arial"/>
          <w:color w:val="auto"/>
          <w:sz w:val="20"/>
          <w:szCs w:val="20"/>
        </w:rPr>
        <w:t xml:space="preserve"> МОЖЕТ ОПЛАЧИВАТЬСЯ</w:t>
      </w:r>
    </w:p>
    <w:p w:rsidR="00F97080" w:rsidRDefault="00F97080" w:rsidP="00F970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НЕКОММЕРЧЕСКОЙ ОРГАНИЗАЦИЕЙ "ФОНД КАПИТАЛЬНОГО РЕМОНТА</w:t>
      </w:r>
    </w:p>
    <w:p w:rsidR="00F97080" w:rsidRDefault="00F97080" w:rsidP="00F970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МНОГОКВАРТИРНЫХ ДОМОВ ЛЕНИНГРАДСКОЙ ОБЛАСТИ" ЗА СЧЕТ СРЕДСТВ</w:t>
      </w:r>
    </w:p>
    <w:p w:rsidR="00F97080" w:rsidRDefault="00F97080" w:rsidP="00F970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ФОНДА КАПИТАЛЬНОГО РЕМОНТА, СФОРМИРОВАННОГО ИСХОДЯ</w:t>
      </w:r>
    </w:p>
    <w:p w:rsidR="00F97080" w:rsidRDefault="00F97080" w:rsidP="00F970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ИЗ МИНИМАЛЬНОГО РАЗМЕРА ВЗНОСА НА КАПИТАЛЬНЫЙ РЕМОНТ,</w:t>
      </w:r>
    </w:p>
    <w:p w:rsidR="00F97080" w:rsidRDefault="00F97080" w:rsidP="00F970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2020-2022 ГОДЫ</w:t>
      </w:r>
    </w:p>
    <w:p w:rsidR="00F97080" w:rsidRDefault="00F97080" w:rsidP="00F9708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7080">
        <w:trPr>
          <w:jc w:val="center"/>
        </w:trPr>
        <w:tc>
          <w:tcPr>
            <w:tcW w:w="5000" w:type="pct"/>
            <w:tcBorders>
              <w:left w:val="single" w:sz="24" w:space="0" w:color="CED3F1"/>
              <w:right w:val="single" w:sz="24" w:space="0" w:color="F4F3F8"/>
            </w:tcBorders>
            <w:shd w:val="clear" w:color="auto" w:fill="F4F3F8"/>
          </w:tcPr>
          <w:p w:rsidR="00F97080" w:rsidRDefault="00F970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97080" w:rsidRDefault="00F97080">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6" w:history="1">
              <w:r>
                <w:rPr>
                  <w:rFonts w:ascii="Arial" w:hAnsi="Arial" w:cs="Arial"/>
                  <w:color w:val="0000FF"/>
                  <w:sz w:val="20"/>
                  <w:szCs w:val="20"/>
                </w:rPr>
                <w:t>Приказа</w:t>
              </w:r>
            </w:hyperlink>
            <w:r>
              <w:rPr>
                <w:rFonts w:ascii="Arial" w:hAnsi="Arial" w:cs="Arial"/>
                <w:color w:val="392C69"/>
                <w:sz w:val="20"/>
                <w:szCs w:val="20"/>
              </w:rPr>
              <w:t xml:space="preserve"> комитета по жилищно-коммунальному хозяйству Ленинградской</w:t>
            </w:r>
            <w:proofErr w:type="gramEnd"/>
          </w:p>
          <w:p w:rsidR="00F97080" w:rsidRDefault="00F970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23.04.2020 N 8)</w:t>
            </w:r>
          </w:p>
        </w:tc>
      </w:tr>
    </w:tbl>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7" w:history="1">
        <w:r>
          <w:rPr>
            <w:rFonts w:ascii="Arial" w:hAnsi="Arial" w:cs="Arial"/>
            <w:color w:val="0000FF"/>
            <w:sz w:val="20"/>
            <w:szCs w:val="20"/>
          </w:rPr>
          <w:t>частью 4 статьи 190</w:t>
        </w:r>
      </w:hyperlink>
      <w:r>
        <w:rPr>
          <w:rFonts w:ascii="Arial" w:hAnsi="Arial" w:cs="Arial"/>
          <w:sz w:val="20"/>
          <w:szCs w:val="20"/>
        </w:rPr>
        <w:t xml:space="preserve"> Жилищного кодекса Российской Федерации, </w:t>
      </w:r>
      <w:hyperlink r:id="rId8" w:history="1">
        <w:r>
          <w:rPr>
            <w:rFonts w:ascii="Arial" w:hAnsi="Arial" w:cs="Arial"/>
            <w:color w:val="0000FF"/>
            <w:sz w:val="20"/>
            <w:szCs w:val="20"/>
          </w:rPr>
          <w:t>пунктом 2.25</w:t>
        </w:r>
      </w:hyperlink>
      <w:r>
        <w:rPr>
          <w:rFonts w:ascii="Arial" w:hAnsi="Arial" w:cs="Arial"/>
          <w:sz w:val="20"/>
          <w:szCs w:val="20"/>
        </w:rPr>
        <w:t xml:space="preserve"> Положения о комитете по жилищно-коммунальному хозяйству Ленинградской области, утвержденного постановлением Правительства Ленинградской области от 28 ноября 2016 года N 450, приказываю:</w:t>
      </w:r>
    </w:p>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8" w:history="1">
        <w:r>
          <w:rPr>
            <w:rFonts w:ascii="Arial" w:hAnsi="Arial" w:cs="Arial"/>
            <w:color w:val="0000FF"/>
            <w:sz w:val="20"/>
            <w:szCs w:val="20"/>
          </w:rPr>
          <w:t>размер</w:t>
        </w:r>
      </w:hyperlink>
      <w:r>
        <w:rPr>
          <w:rFonts w:ascii="Arial" w:hAnsi="Arial" w:cs="Arial"/>
          <w:sz w:val="20"/>
          <w:szCs w:val="20"/>
        </w:rPr>
        <w:t xml:space="preserve"> предельной стоимости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многоквартирном доме, которая может оплачиваться 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 на 2020-2022 годы.</w:t>
      </w:r>
    </w:p>
    <w:p w:rsidR="00F97080" w:rsidRDefault="00F97080" w:rsidP="00F970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предельная </w:t>
      </w:r>
      <w:hyperlink r:id="rId9" w:history="1">
        <w:r>
          <w:rPr>
            <w:rFonts w:ascii="Arial" w:hAnsi="Arial" w:cs="Arial"/>
            <w:color w:val="0000FF"/>
            <w:sz w:val="20"/>
            <w:szCs w:val="20"/>
          </w:rPr>
          <w:t>стоимость</w:t>
        </w:r>
      </w:hyperlink>
      <w:r>
        <w:rPr>
          <w:rFonts w:ascii="Arial" w:hAnsi="Arial" w:cs="Arial"/>
          <w:sz w:val="20"/>
          <w:szCs w:val="20"/>
        </w:rPr>
        <w:t xml:space="preserve">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многоквартирном доме, которая может оплачиваться 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 на 2020 год, утвержденная приказом комитета по жилищно-коммунальному хозяйству Ленинградской области от 27 декабря 2018 года N 20, не применяется после вступления в силу настоящего приказа.</w:t>
      </w:r>
    </w:p>
    <w:p w:rsidR="00F97080" w:rsidRDefault="00F97080" w:rsidP="00F970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Настоящий приказ вступает в силу со дня его официального опубликования.</w:t>
      </w:r>
    </w:p>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комитета</w:t>
      </w:r>
    </w:p>
    <w:p w:rsidR="00F97080" w:rsidRDefault="00F97080" w:rsidP="00F97080">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А.М.Тимков</w:t>
      </w:r>
      <w:proofErr w:type="spellEnd"/>
    </w:p>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F97080" w:rsidRDefault="00F97080" w:rsidP="00F970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комитета</w:t>
      </w:r>
    </w:p>
    <w:p w:rsidR="00F97080" w:rsidRDefault="00F97080" w:rsidP="00F970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жилищно-коммунальному</w:t>
      </w:r>
    </w:p>
    <w:p w:rsidR="00F97080" w:rsidRDefault="00F97080" w:rsidP="00F970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хозяйству Ленинградской области</w:t>
      </w:r>
    </w:p>
    <w:p w:rsidR="00F97080" w:rsidRDefault="00F97080" w:rsidP="00F970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07.06.2019 N 18</w:t>
      </w:r>
    </w:p>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8"/>
      <w:bookmarkEnd w:id="0"/>
      <w:r>
        <w:rPr>
          <w:rFonts w:ascii="Arial" w:eastAsiaTheme="minorHAnsi" w:hAnsi="Arial" w:cs="Arial"/>
          <w:color w:val="auto"/>
          <w:sz w:val="20"/>
          <w:szCs w:val="20"/>
        </w:rPr>
        <w:t>РАЗМЕР</w:t>
      </w:r>
    </w:p>
    <w:p w:rsidR="00F97080" w:rsidRDefault="00F97080" w:rsidP="00F970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ПРЕДЕЛЬНОЙ СТОИМОСТИ УСЛУГ </w:t>
      </w:r>
      <w:proofErr w:type="gramStart"/>
      <w:r>
        <w:rPr>
          <w:rFonts w:ascii="Arial" w:eastAsiaTheme="minorHAnsi" w:hAnsi="Arial" w:cs="Arial"/>
          <w:color w:val="auto"/>
          <w:sz w:val="20"/>
          <w:szCs w:val="20"/>
        </w:rPr>
        <w:t>И(</w:t>
      </w:r>
      <w:proofErr w:type="gramEnd"/>
      <w:r>
        <w:rPr>
          <w:rFonts w:ascii="Arial" w:eastAsiaTheme="minorHAnsi" w:hAnsi="Arial" w:cs="Arial"/>
          <w:color w:val="auto"/>
          <w:sz w:val="20"/>
          <w:szCs w:val="20"/>
        </w:rPr>
        <w:t>ИЛИ) РАБОТ ПО КАПИТАЛЬНОМУ</w:t>
      </w:r>
    </w:p>
    <w:p w:rsidR="00F97080" w:rsidRDefault="00F97080" w:rsidP="00F970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РЕМОНТУ ОБЩЕГО ИМУЩЕСТВА В МНОГОКВАРТИРНОМ ДОМЕ, </w:t>
      </w:r>
      <w:proofErr w:type="gramStart"/>
      <w:r>
        <w:rPr>
          <w:rFonts w:ascii="Arial" w:eastAsiaTheme="minorHAnsi" w:hAnsi="Arial" w:cs="Arial"/>
          <w:color w:val="auto"/>
          <w:sz w:val="20"/>
          <w:szCs w:val="20"/>
        </w:rPr>
        <w:t>КОТОРАЯ</w:t>
      </w:r>
      <w:proofErr w:type="gramEnd"/>
    </w:p>
    <w:p w:rsidR="00F97080" w:rsidRDefault="00F97080" w:rsidP="00F970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МОЖЕТ ОПЛАЧИВАТЬСЯ НЕКОММЕРЧЕСКОЙ ОРГАНИЗАЦИЕЙ</w:t>
      </w:r>
    </w:p>
    <w:p w:rsidR="00F97080" w:rsidRDefault="00F97080" w:rsidP="00F970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"ФОНД КАПИТАЛЬНОГО РЕМОНТА МНОГОКВАРТИРНЫХ ДОМОВ</w:t>
      </w:r>
    </w:p>
    <w:p w:rsidR="00F97080" w:rsidRDefault="00F97080" w:rsidP="00F970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ЛЕНИНГРАДСКОЙ ОБЛАСТИ" ЗА СЧЕТ СРЕДСТВ ФОНДА КАПИТАЛЬНОГО</w:t>
      </w:r>
    </w:p>
    <w:p w:rsidR="00F97080" w:rsidRDefault="00F97080" w:rsidP="00F970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РЕМОНТА, СФОРМИРОВАННОГО ИСХОДЯ ИЗ МИНИМАЛЬНОГО РАЗМЕРА</w:t>
      </w:r>
    </w:p>
    <w:p w:rsidR="00F97080" w:rsidRDefault="00F97080" w:rsidP="00F970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ВЗНОСА НА КАПИТАЛЬНЫЙ РЕМОНТ, НА 2020-2022 ГОДЫ</w:t>
      </w:r>
    </w:p>
    <w:p w:rsidR="00F97080" w:rsidRDefault="00F97080" w:rsidP="00F9708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7080">
        <w:trPr>
          <w:jc w:val="center"/>
        </w:trPr>
        <w:tc>
          <w:tcPr>
            <w:tcW w:w="5000" w:type="pct"/>
            <w:tcBorders>
              <w:left w:val="single" w:sz="24" w:space="0" w:color="CED3F1"/>
              <w:right w:val="single" w:sz="24" w:space="0" w:color="F4F3F8"/>
            </w:tcBorders>
            <w:shd w:val="clear" w:color="auto" w:fill="F4F3F8"/>
          </w:tcPr>
          <w:p w:rsidR="00F97080" w:rsidRDefault="00F970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97080" w:rsidRDefault="00F97080">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10" w:history="1">
              <w:r>
                <w:rPr>
                  <w:rFonts w:ascii="Arial" w:hAnsi="Arial" w:cs="Arial"/>
                  <w:color w:val="0000FF"/>
                  <w:sz w:val="20"/>
                  <w:szCs w:val="20"/>
                </w:rPr>
                <w:t>Приказа</w:t>
              </w:r>
            </w:hyperlink>
            <w:r>
              <w:rPr>
                <w:rFonts w:ascii="Arial" w:hAnsi="Arial" w:cs="Arial"/>
                <w:color w:val="392C69"/>
                <w:sz w:val="20"/>
                <w:szCs w:val="20"/>
              </w:rPr>
              <w:t xml:space="preserve"> комитета по жилищно-коммунальному хозяйству Ленинградской</w:t>
            </w:r>
            <w:proofErr w:type="gramEnd"/>
          </w:p>
          <w:p w:rsidR="00F97080" w:rsidRDefault="00F970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23.04.2020 N 8)</w:t>
            </w:r>
          </w:p>
        </w:tc>
      </w:tr>
    </w:tbl>
    <w:p w:rsidR="00F97080" w:rsidRDefault="00F97080" w:rsidP="00F9708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4"/>
        <w:gridCol w:w="3175"/>
        <w:gridCol w:w="1204"/>
        <w:gridCol w:w="1309"/>
        <w:gridCol w:w="1309"/>
        <w:gridCol w:w="1309"/>
      </w:tblGrid>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услуг </w:t>
            </w:r>
            <w:proofErr w:type="gramStart"/>
            <w:r>
              <w:rPr>
                <w:rFonts w:ascii="Arial" w:hAnsi="Arial" w:cs="Arial"/>
                <w:sz w:val="20"/>
                <w:szCs w:val="20"/>
              </w:rPr>
              <w:t>и(</w:t>
            </w:r>
            <w:proofErr w:type="gramEnd"/>
            <w:r>
              <w:rPr>
                <w:rFonts w:ascii="Arial" w:hAnsi="Arial" w:cs="Arial"/>
                <w:sz w:val="20"/>
                <w:szCs w:val="20"/>
              </w:rPr>
              <w:t>или) работ</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Предельная стоимость услуг </w:t>
            </w:r>
            <w:proofErr w:type="gramStart"/>
            <w:r>
              <w:rPr>
                <w:rFonts w:ascii="Arial" w:hAnsi="Arial" w:cs="Arial"/>
                <w:sz w:val="20"/>
                <w:szCs w:val="20"/>
              </w:rPr>
              <w:t>и(</w:t>
            </w:r>
            <w:proofErr w:type="gramEnd"/>
            <w:r>
              <w:rPr>
                <w:rFonts w:ascii="Arial" w:hAnsi="Arial" w:cs="Arial"/>
                <w:sz w:val="20"/>
                <w:szCs w:val="20"/>
              </w:rPr>
              <w:t>или) работ (руб.) на 2020 год</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Предельная стоимость услуг </w:t>
            </w:r>
            <w:proofErr w:type="gramStart"/>
            <w:r>
              <w:rPr>
                <w:rFonts w:ascii="Arial" w:hAnsi="Arial" w:cs="Arial"/>
                <w:sz w:val="20"/>
                <w:szCs w:val="20"/>
              </w:rPr>
              <w:t>и(</w:t>
            </w:r>
            <w:proofErr w:type="gramEnd"/>
            <w:r>
              <w:rPr>
                <w:rFonts w:ascii="Arial" w:hAnsi="Arial" w:cs="Arial"/>
                <w:sz w:val="20"/>
                <w:szCs w:val="20"/>
              </w:rPr>
              <w:t>или) работ (руб.) на 2021 год</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Предельная стоимость услуг </w:t>
            </w:r>
            <w:proofErr w:type="gramStart"/>
            <w:r>
              <w:rPr>
                <w:rFonts w:ascii="Arial" w:hAnsi="Arial" w:cs="Arial"/>
                <w:sz w:val="20"/>
                <w:szCs w:val="20"/>
              </w:rPr>
              <w:t>и(</w:t>
            </w:r>
            <w:proofErr w:type="gramEnd"/>
            <w:r>
              <w:rPr>
                <w:rFonts w:ascii="Arial" w:hAnsi="Arial" w:cs="Arial"/>
                <w:sz w:val="20"/>
                <w:szCs w:val="20"/>
              </w:rPr>
              <w:t>или) работ (руб.) на 2022 год</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bookmarkStart w:id="1" w:name="Par56"/>
            <w:bookmarkEnd w:id="1"/>
            <w:r>
              <w:rPr>
                <w:rFonts w:ascii="Arial" w:hAnsi="Arial" w:cs="Arial"/>
                <w:sz w:val="20"/>
                <w:szCs w:val="20"/>
              </w:rPr>
              <w:t>1</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внутридомовых инженерных систем электро-, тепл</w:t>
            </w:r>
            <w:proofErr w:type="gramStart"/>
            <w:r>
              <w:rPr>
                <w:rFonts w:ascii="Arial" w:hAnsi="Arial" w:cs="Arial"/>
                <w:sz w:val="20"/>
                <w:szCs w:val="20"/>
              </w:rPr>
              <w:t>о-</w:t>
            </w:r>
            <w:proofErr w:type="gramEnd"/>
            <w:r>
              <w:rPr>
                <w:rFonts w:ascii="Arial" w:hAnsi="Arial" w:cs="Arial"/>
                <w:sz w:val="20"/>
                <w:szCs w:val="20"/>
              </w:rPr>
              <w:t>, газо-, водоснабжения, водоотведения, в том числе:</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холодного водоснабжения, в том числе:</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или замена разводящих магистралей и стояков; замена запорной арматуры, в том числе на ответвлении от стояков в квартиру; ремонт или замена в комплексе оборудования </w:t>
            </w:r>
            <w:proofErr w:type="spellStart"/>
            <w:r>
              <w:rPr>
                <w:rFonts w:ascii="Arial" w:hAnsi="Arial" w:cs="Arial"/>
                <w:sz w:val="20"/>
                <w:szCs w:val="20"/>
              </w:rPr>
              <w:t>повысительных</w:t>
            </w:r>
            <w:proofErr w:type="spellEnd"/>
            <w:r>
              <w:rPr>
                <w:rFonts w:ascii="Arial" w:hAnsi="Arial" w:cs="Arial"/>
                <w:sz w:val="20"/>
                <w:szCs w:val="20"/>
              </w:rPr>
              <w:t xml:space="preserve"> насосных установок</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м.п</w:t>
            </w:r>
            <w:proofErr w:type="spellEnd"/>
            <w:r>
              <w:rPr>
                <w:rFonts w:ascii="Arial" w:hAnsi="Arial" w:cs="Arial"/>
                <w:sz w:val="20"/>
                <w:szCs w:val="20"/>
              </w:rPr>
              <w:t xml:space="preserve">. </w:t>
            </w:r>
            <w:hyperlink w:anchor="Par499" w:history="1">
              <w:r>
                <w:rPr>
                  <w:rFonts w:ascii="Arial" w:hAnsi="Arial" w:cs="Arial"/>
                  <w:color w:val="0000FF"/>
                  <w:sz w:val="20"/>
                  <w:szCs w:val="20"/>
                </w:rPr>
                <w:t>&lt;*&gt;</w:t>
              </w:r>
            </w:hyperlink>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3895</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4051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4225</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горячего водоснабжения, в том числе:</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ТРЖ (температурных регуляторов жидкости),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разводящих магистралей и стояков, замена запорной арматуры, в том числе на ответвлении от стояков в квартиру</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м.п</w:t>
            </w:r>
            <w:proofErr w:type="spellEnd"/>
            <w:r>
              <w:rPr>
                <w:rFonts w:ascii="Arial" w:hAnsi="Arial" w:cs="Arial"/>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3895</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4051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4225</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канализации и водоотведения, в том числе:</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выпусков, сборных трубопроводов, стояков и вытяжек; замена задвижек при их наличии</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м.п</w:t>
            </w:r>
            <w:proofErr w:type="spellEnd"/>
            <w:r>
              <w:rPr>
                <w:rFonts w:ascii="Arial" w:hAnsi="Arial" w:cs="Arial"/>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3357</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3492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3642</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отопления, в том числе:</w:t>
            </w:r>
          </w:p>
        </w:tc>
      </w:tr>
      <w:tr w:rsidR="00F97080">
        <w:tc>
          <w:tcPr>
            <w:tcW w:w="724" w:type="dxa"/>
            <w:vMerge w:val="restart"/>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разводящих магистралей и стояков;</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замена запорной и </w:t>
            </w:r>
            <w:r>
              <w:rPr>
                <w:rFonts w:ascii="Arial" w:hAnsi="Arial" w:cs="Arial"/>
                <w:sz w:val="20"/>
                <w:szCs w:val="20"/>
              </w:rPr>
              <w:lastRenderedPageBreak/>
              <w:t>регулировочной арматуры, в том числе на ответвлении от стояков к отопительным приборам в жилых помещениях;</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перегруппировка или замена отопительных приборов в местах общего пользования, замена ответвлений от стояков и отопительных приборов в жилых помещениях</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1 </w:t>
            </w:r>
            <w:proofErr w:type="spellStart"/>
            <w:r>
              <w:rPr>
                <w:rFonts w:ascii="Arial" w:hAnsi="Arial" w:cs="Arial"/>
                <w:sz w:val="20"/>
                <w:szCs w:val="20"/>
              </w:rPr>
              <w:t>м.п</w:t>
            </w:r>
            <w:proofErr w:type="spellEnd"/>
            <w:r>
              <w:rPr>
                <w:rFonts w:ascii="Arial" w:hAnsi="Arial" w:cs="Arial"/>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5134</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5569</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или замена в комплексе оборудования ИТП (индивидуальных тепловых пунктов) и при наличии </w:t>
            </w:r>
            <w:proofErr w:type="spellStart"/>
            <w:r>
              <w:rPr>
                <w:rFonts w:ascii="Arial" w:hAnsi="Arial" w:cs="Arial"/>
                <w:sz w:val="20"/>
                <w:szCs w:val="20"/>
              </w:rPr>
              <w:t>повысительных</w:t>
            </w:r>
            <w:proofErr w:type="spellEnd"/>
            <w:r>
              <w:rPr>
                <w:rFonts w:ascii="Arial" w:hAnsi="Arial" w:cs="Arial"/>
                <w:sz w:val="20"/>
                <w:szCs w:val="20"/>
              </w:rPr>
              <w:t xml:space="preserve"> насосных установок</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подъезд</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403230</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419359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437392</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газоснабжения, в том числе:</w:t>
            </w:r>
          </w:p>
        </w:tc>
      </w:tr>
      <w:tr w:rsidR="00F97080">
        <w:tc>
          <w:tcPr>
            <w:tcW w:w="724" w:type="dxa"/>
            <w:vMerge w:val="restart"/>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внутридомовых разводящих магистралей и стояков;</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замена запорной и регулировочной арматуры, в том числе на ответвлении от стояков к бытовым газовым приборам в жилых помещениях (без учета наружных работ)</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м.п</w:t>
            </w:r>
            <w:proofErr w:type="spellEnd"/>
            <w:r>
              <w:rPr>
                <w:rFonts w:ascii="Arial" w:hAnsi="Arial" w:cs="Arial"/>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3850</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газопроводов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Pr>
                <w:rFonts w:ascii="Arial" w:hAnsi="Arial" w:cs="Arial"/>
                <w:sz w:val="20"/>
                <w:szCs w:val="20"/>
              </w:rPr>
              <w:t>опусках</w:t>
            </w:r>
            <w:proofErr w:type="spellEnd"/>
            <w:r>
              <w:rPr>
                <w:rFonts w:ascii="Arial" w:hAnsi="Arial" w:cs="Arial"/>
                <w:sz w:val="20"/>
                <w:szCs w:val="20"/>
              </w:rPr>
              <w:t xml:space="preserve">) к внутриквартирному газовому оборудованию, резервуарных </w:t>
            </w:r>
            <w:proofErr w:type="gramStart"/>
            <w:r>
              <w:rPr>
                <w:rFonts w:ascii="Arial" w:hAnsi="Arial" w:cs="Arial"/>
                <w:sz w:val="20"/>
                <w:szCs w:val="20"/>
              </w:rPr>
              <w:t>и(</w:t>
            </w:r>
            <w:proofErr w:type="gramEnd"/>
            <w:r>
              <w:rPr>
                <w:rFonts w:ascii="Arial" w:hAnsi="Arial" w:cs="Arial"/>
                <w:sz w:val="20"/>
                <w:szCs w:val="20"/>
              </w:rPr>
              <w:t>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м.п</w:t>
            </w:r>
            <w:proofErr w:type="spellEnd"/>
            <w:r>
              <w:rPr>
                <w:rFonts w:ascii="Arial" w:hAnsi="Arial" w:cs="Arial"/>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4156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4323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4509</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электроснабжения, в том числе:</w:t>
            </w:r>
          </w:p>
        </w:tc>
      </w:tr>
      <w:tr w:rsidR="00F97080">
        <w:tc>
          <w:tcPr>
            <w:tcW w:w="724" w:type="dxa"/>
            <w:vMerge w:val="restart"/>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или замена внутридомовых разводящих </w:t>
            </w:r>
            <w:r>
              <w:rPr>
                <w:rFonts w:ascii="Arial" w:hAnsi="Arial" w:cs="Arial"/>
                <w:sz w:val="20"/>
                <w:szCs w:val="20"/>
              </w:rPr>
              <w:lastRenderedPageBreak/>
              <w:t>магистралей и стояков коммунального и квартирного освещения, распределительных и групповых щитов;</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замена ответвлений от этажных щитков или коробок квартирных счетчиков, установочных и осветительных приборов коммунального освещения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1 </w:t>
            </w:r>
            <w:proofErr w:type="spellStart"/>
            <w:r>
              <w:rPr>
                <w:rFonts w:ascii="Arial" w:hAnsi="Arial" w:cs="Arial"/>
                <w:sz w:val="20"/>
                <w:szCs w:val="20"/>
              </w:rPr>
              <w:t>м.п</w:t>
            </w:r>
            <w:proofErr w:type="spellEnd"/>
            <w:r>
              <w:rPr>
                <w:rFonts w:ascii="Arial" w:hAnsi="Arial" w:cs="Arial"/>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2425</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2631</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ГРЩ (главных распределительных щитов)</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подъезд</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59155</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61522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64167</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септиков и выгребных ям, относящихся к общему имуществу в многоквартирном доме</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r>
              <w:rPr>
                <w:rFonts w:ascii="Arial" w:hAnsi="Arial" w:cs="Arial"/>
                <w:sz w:val="20"/>
                <w:szCs w:val="20"/>
              </w:rPr>
              <w:t xml:space="preserve"> дома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r>
      <w:tr w:rsidR="00F97080">
        <w:tc>
          <w:tcPr>
            <w:tcW w:w="724" w:type="dxa"/>
            <w:tcBorders>
              <w:top w:val="single" w:sz="4" w:space="0" w:color="auto"/>
              <w:left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w:t>
            </w:r>
          </w:p>
        </w:tc>
        <w:tc>
          <w:tcPr>
            <w:tcW w:w="8306" w:type="dxa"/>
            <w:gridSpan w:val="5"/>
            <w:tcBorders>
              <w:top w:val="single" w:sz="4" w:space="0" w:color="auto"/>
              <w:left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замена, модернизация лифтов, ремонт лифтовых шахт, машинных и блочных помещений, техническое освидетельствование</w:t>
            </w:r>
          </w:p>
        </w:tc>
      </w:tr>
      <w:tr w:rsidR="00F97080">
        <w:tc>
          <w:tcPr>
            <w:tcW w:w="9030" w:type="dxa"/>
            <w:gridSpan w:val="6"/>
            <w:tcBorders>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 w:history="1">
              <w:r>
                <w:rPr>
                  <w:rFonts w:ascii="Arial" w:hAnsi="Arial" w:cs="Arial"/>
                  <w:color w:val="0000FF"/>
                  <w:sz w:val="20"/>
                  <w:szCs w:val="20"/>
                </w:rPr>
                <w:t>Приказа</w:t>
              </w:r>
            </w:hyperlink>
            <w:r>
              <w:rPr>
                <w:rFonts w:ascii="Arial" w:hAnsi="Arial" w:cs="Arial"/>
                <w:sz w:val="20"/>
                <w:szCs w:val="20"/>
              </w:rPr>
              <w:t xml:space="preserve"> комитета по жилищно-коммунальному хозяйству Ленинградской области от 23.04.2020 N 8)</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bookmarkStart w:id="2" w:name="Par132"/>
            <w:bookmarkEnd w:id="2"/>
            <w:r>
              <w:rPr>
                <w:rFonts w:ascii="Arial" w:hAnsi="Arial" w:cs="Arial"/>
                <w:sz w:val="20"/>
                <w:szCs w:val="20"/>
              </w:rPr>
              <w:t>3.1</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полная замена лифтового оборудования, признанного непригодным для эксплуатации (рассчитанного на 400 кг, на 9 остановок), в том числе:</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при необходимости шахт, замена приставных шахт;</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машинных помещений;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замена элементов автоматизации и диспетчеризация лифтового оборудования;</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оборудование устройств, необходимых для подключения к действующим системам автоматизации, и диспетчеризация лифтового оборудования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лифт</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3673173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2434852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2532246</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bookmarkStart w:id="3" w:name="Par142"/>
            <w:bookmarkEnd w:id="3"/>
            <w:r>
              <w:rPr>
                <w:rFonts w:ascii="Arial" w:hAnsi="Arial" w:cs="Arial"/>
                <w:sz w:val="20"/>
                <w:szCs w:val="20"/>
              </w:rPr>
              <w:t>3.2</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Дополнительно к </w:t>
            </w:r>
            <w:hyperlink w:anchor="Par132" w:history="1">
              <w:r>
                <w:rPr>
                  <w:rFonts w:ascii="Arial" w:hAnsi="Arial" w:cs="Arial"/>
                  <w:color w:val="0000FF"/>
                  <w:sz w:val="20"/>
                  <w:szCs w:val="20"/>
                </w:rPr>
                <w:t>подпункту 3.1 пункта 3</w:t>
              </w:r>
            </w:hyperlink>
            <w:r>
              <w:rPr>
                <w:rFonts w:ascii="Arial" w:hAnsi="Arial" w:cs="Arial"/>
                <w:sz w:val="20"/>
                <w:szCs w:val="20"/>
              </w:rPr>
              <w:t xml:space="preserve"> на одну остановку добавлять или уменьшать при замене лифтового оборудования грузоподъемностью 400 кг</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комплект</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125938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83481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86821</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полная замена лифтового оборудования, признанного непригодным для эксплуатации (рассчитанного на 630 кг, на 9 остановок), в том числе:</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при необходимости шахт, замена приставных шахт;</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ремонт машинных помещений;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замена элементов автоматизации и диспетчеризация лифтового оборудования;</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оборудование устройств, необходимых для подключения к действующим системам автоматизации, и диспетчеризация лифтового оборудования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лифт</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3983471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2629640</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2734825</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3.4</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Дополнительно к </w:t>
            </w:r>
            <w:hyperlink w:anchor="Par142" w:history="1">
              <w:r>
                <w:rPr>
                  <w:rFonts w:ascii="Arial" w:hAnsi="Arial" w:cs="Arial"/>
                  <w:color w:val="0000FF"/>
                  <w:sz w:val="20"/>
                  <w:szCs w:val="20"/>
                </w:rPr>
                <w:t>подпункту 3.2 пункта 3</w:t>
              </w:r>
            </w:hyperlink>
            <w:r>
              <w:rPr>
                <w:rFonts w:ascii="Arial" w:hAnsi="Arial" w:cs="Arial"/>
                <w:sz w:val="20"/>
                <w:szCs w:val="20"/>
              </w:rPr>
              <w:t xml:space="preserve"> на одну остановку добавлять или уменьшать при замене лифтового оборудования грузоподъемностью 630 кг</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комплект</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126424</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83457</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86796</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bookmarkStart w:id="4" w:name="Par164"/>
            <w:bookmarkEnd w:id="4"/>
            <w:r>
              <w:rPr>
                <w:rFonts w:ascii="Arial" w:hAnsi="Arial" w:cs="Arial"/>
                <w:sz w:val="20"/>
                <w:szCs w:val="20"/>
              </w:rPr>
              <w:t>3.5</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Техническое освидетельствование смонтированного (модернизированного) лифта перед вводом в эксплуатацию на 9 остановок</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лифт</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68168,87</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70895,62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73944,13</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Дополнительно к </w:t>
            </w:r>
            <w:hyperlink w:anchor="Par164" w:history="1">
              <w:r>
                <w:rPr>
                  <w:rFonts w:ascii="Arial" w:hAnsi="Arial" w:cs="Arial"/>
                  <w:color w:val="0000FF"/>
                  <w:sz w:val="20"/>
                  <w:szCs w:val="20"/>
                </w:rPr>
                <w:t>подпункту 3.5 пункта 3</w:t>
              </w:r>
            </w:hyperlink>
            <w:r>
              <w:rPr>
                <w:rFonts w:ascii="Arial" w:hAnsi="Arial" w:cs="Arial"/>
                <w:sz w:val="20"/>
                <w:szCs w:val="20"/>
              </w:rPr>
              <w:t xml:space="preserve"> на каждую остановку добавлять или исключать</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лифт</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4000,93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4160,97</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4339,89</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крыш, в том числе:</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полная замена металлического покрытия крыш с устройством примыканий;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полная замена покрытия кровли из штучных материалов (шифер, черепица и т.п.);</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 частичной заменой стропильных ног;</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(замена) </w:t>
            </w:r>
            <w:proofErr w:type="spellStart"/>
            <w:r>
              <w:rPr>
                <w:rFonts w:ascii="Arial" w:hAnsi="Arial" w:cs="Arial"/>
                <w:sz w:val="20"/>
                <w:szCs w:val="20"/>
              </w:rPr>
              <w:t>мауэрлатов</w:t>
            </w:r>
            <w:proofErr w:type="spellEnd"/>
            <w:r>
              <w:rPr>
                <w:rFonts w:ascii="Arial" w:hAnsi="Arial" w:cs="Arial"/>
                <w:sz w:val="20"/>
                <w:szCs w:val="20"/>
              </w:rPr>
              <w:t>;</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(замена) обрешетки сплошной и разряженной из брусков, </w:t>
            </w:r>
            <w:proofErr w:type="spellStart"/>
            <w:r>
              <w:rPr>
                <w:rFonts w:ascii="Arial" w:hAnsi="Arial" w:cs="Arial"/>
                <w:sz w:val="20"/>
                <w:szCs w:val="20"/>
              </w:rPr>
              <w:t>антисептирование</w:t>
            </w:r>
            <w:proofErr w:type="spellEnd"/>
            <w:r>
              <w:rPr>
                <w:rFonts w:ascii="Arial" w:hAnsi="Arial" w:cs="Arial"/>
                <w:sz w:val="20"/>
                <w:szCs w:val="20"/>
              </w:rPr>
              <w:t xml:space="preserve"> и </w:t>
            </w:r>
            <w:proofErr w:type="spellStart"/>
            <w:r>
              <w:rPr>
                <w:rFonts w:ascii="Arial" w:hAnsi="Arial" w:cs="Arial"/>
                <w:sz w:val="20"/>
                <w:szCs w:val="20"/>
              </w:rPr>
              <w:t>антипирирование</w:t>
            </w:r>
            <w:proofErr w:type="spellEnd"/>
            <w:r>
              <w:rPr>
                <w:rFonts w:ascii="Arial" w:hAnsi="Arial" w:cs="Arial"/>
                <w:sz w:val="20"/>
                <w:szCs w:val="20"/>
              </w:rPr>
              <w:t xml:space="preserve"> деревянных конструкций;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утепление </w:t>
            </w:r>
            <w:proofErr w:type="spellStart"/>
            <w:r>
              <w:rPr>
                <w:rFonts w:ascii="Arial" w:hAnsi="Arial" w:cs="Arial"/>
                <w:sz w:val="20"/>
                <w:szCs w:val="20"/>
              </w:rPr>
              <w:t>подкровельного</w:t>
            </w:r>
            <w:proofErr w:type="spellEnd"/>
            <w:r>
              <w:rPr>
                <w:rFonts w:ascii="Arial" w:hAnsi="Arial" w:cs="Arial"/>
                <w:sz w:val="20"/>
                <w:szCs w:val="20"/>
              </w:rPr>
              <w:t xml:space="preserve"> (чердачного) перекрытия, ремонт (замена) слуховых окон;</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водоотвода (свесы, желоба, разжелобки, лотки) с заменой водосточных труб и изделий (наружных и внутренних);</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или замена </w:t>
            </w:r>
            <w:proofErr w:type="spellStart"/>
            <w:r>
              <w:rPr>
                <w:rFonts w:ascii="Arial" w:hAnsi="Arial" w:cs="Arial"/>
                <w:sz w:val="20"/>
                <w:szCs w:val="20"/>
              </w:rPr>
              <w:t>надкровельных</w:t>
            </w:r>
            <w:proofErr w:type="spellEnd"/>
            <w:r>
              <w:rPr>
                <w:rFonts w:ascii="Arial" w:hAnsi="Arial" w:cs="Arial"/>
                <w:sz w:val="20"/>
                <w:szCs w:val="20"/>
              </w:rPr>
              <w:t xml:space="preserve"> элементов</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крыши</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8496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8836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9216</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полная замена покрытия кровли из рулонных </w:t>
            </w:r>
            <w:proofErr w:type="spellStart"/>
            <w:r>
              <w:rPr>
                <w:rFonts w:ascii="Arial" w:hAnsi="Arial" w:cs="Arial"/>
                <w:sz w:val="20"/>
                <w:szCs w:val="20"/>
              </w:rPr>
              <w:t>битумородных</w:t>
            </w:r>
            <w:proofErr w:type="spellEnd"/>
            <w:r>
              <w:rPr>
                <w:rFonts w:ascii="Arial" w:hAnsi="Arial" w:cs="Arial"/>
                <w:sz w:val="20"/>
                <w:szCs w:val="20"/>
              </w:rPr>
              <w:t xml:space="preserve"> материалов (рубероид) на </w:t>
            </w:r>
            <w:r>
              <w:rPr>
                <w:rFonts w:ascii="Arial" w:hAnsi="Arial" w:cs="Arial"/>
                <w:sz w:val="20"/>
                <w:szCs w:val="20"/>
              </w:rPr>
              <w:lastRenderedPageBreak/>
              <w:t>кровли из наплавляемых материалов с устройством примыканий;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утепление </w:t>
            </w:r>
            <w:proofErr w:type="spellStart"/>
            <w:r>
              <w:rPr>
                <w:rFonts w:ascii="Arial" w:hAnsi="Arial" w:cs="Arial"/>
                <w:sz w:val="20"/>
                <w:szCs w:val="20"/>
              </w:rPr>
              <w:t>подкровельного</w:t>
            </w:r>
            <w:proofErr w:type="spellEnd"/>
            <w:r>
              <w:rPr>
                <w:rFonts w:ascii="Arial" w:hAnsi="Arial" w:cs="Arial"/>
                <w:sz w:val="20"/>
                <w:szCs w:val="20"/>
              </w:rPr>
              <w:t xml:space="preserve"> (чердачного) перекрытия, ремонт стяжки для кровельного покрытия;</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водоотвода (свесы, желоба, разжелобки, лотки) с заменой водосточных труб и изделий (наружных и внутренних);</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или замена </w:t>
            </w:r>
            <w:proofErr w:type="spellStart"/>
            <w:r>
              <w:rPr>
                <w:rFonts w:ascii="Arial" w:hAnsi="Arial" w:cs="Arial"/>
                <w:sz w:val="20"/>
                <w:szCs w:val="20"/>
              </w:rPr>
              <w:t>надкровельных</w:t>
            </w:r>
            <w:proofErr w:type="spellEnd"/>
            <w:r>
              <w:rPr>
                <w:rFonts w:ascii="Arial" w:hAnsi="Arial" w:cs="Arial"/>
                <w:sz w:val="20"/>
                <w:szCs w:val="20"/>
              </w:rPr>
              <w:t xml:space="preserve"> элементов</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м</w:t>
            </w:r>
            <w:proofErr w:type="gramStart"/>
            <w:r>
              <w:rPr>
                <w:rFonts w:ascii="Arial" w:hAnsi="Arial" w:cs="Arial"/>
                <w:sz w:val="20"/>
                <w:szCs w:val="20"/>
                <w:vertAlign w:val="superscript"/>
              </w:rPr>
              <w:t>2</w:t>
            </w:r>
            <w:proofErr w:type="gramEnd"/>
            <w:r>
              <w:rPr>
                <w:rFonts w:ascii="Arial" w:hAnsi="Arial" w:cs="Arial"/>
                <w:sz w:val="20"/>
                <w:szCs w:val="20"/>
              </w:rPr>
              <w:t xml:space="preserve"> крыши</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6439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6697</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6985</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5</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подвальных помещений, относящихся к общему имуществу в многоквартирных домах, в том числе:</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участков стен подвалов и пола;</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утепление стен и </w:t>
            </w:r>
            <w:proofErr w:type="spellStart"/>
            <w:r>
              <w:rPr>
                <w:rFonts w:ascii="Arial" w:hAnsi="Arial" w:cs="Arial"/>
                <w:sz w:val="20"/>
                <w:szCs w:val="20"/>
              </w:rPr>
              <w:t>надподвальных</w:t>
            </w:r>
            <w:proofErr w:type="spellEnd"/>
            <w:r>
              <w:rPr>
                <w:rFonts w:ascii="Arial" w:hAnsi="Arial" w:cs="Arial"/>
                <w:sz w:val="20"/>
                <w:szCs w:val="20"/>
              </w:rPr>
              <w:t xml:space="preserve"> перекрытий подвальных помещений;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гидроизоляция стен и пола подвала;</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технических помещений с установкой металлических дверей;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продухов, подвальных окон, приямков и наружных дверей</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подвала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21059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21965</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Утепление и ремонт фасадов</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фасадов, не требующих утепления, в том числе:</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штукатурки (фактурного слоя), включая архитектурный ордер;</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облицовочной плитки;</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окраска по штукатурке или по фактурному слою;</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восстановление герметизации горизонтальных и вертикальных стыков стеновых панелей крупноблочных и крупнопанельных зданий;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восстановление со стороны фасада герметизации стыков оконных и дверных проемов мест общего пользования; окраска со стороны фасада оконных переплетов;</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ограждающих стен;</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и замена окон и балконных дверей (в составе </w:t>
            </w:r>
            <w:r>
              <w:rPr>
                <w:rFonts w:ascii="Arial" w:hAnsi="Arial" w:cs="Arial"/>
                <w:sz w:val="20"/>
                <w:szCs w:val="20"/>
              </w:rPr>
              <w:lastRenderedPageBreak/>
              <w:t>общего имущества);</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входных наружных дверей; ремонт балконов с заменой при необходимости консолей, гидроизоляцией и герметизацией с последующей окраской;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усиление конструкций козырьков над входами и последними этажами с последующей отделкой поверхностей; усиление конструкций карнизных блоков с последующей отделкой поверхностей; смена оконных отливов; смена водосточных труб; ремонт и утепление цоколя; ремонт отмостки</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м</w:t>
            </w:r>
            <w:proofErr w:type="gramStart"/>
            <w:r>
              <w:rPr>
                <w:rFonts w:ascii="Arial" w:hAnsi="Arial" w:cs="Arial"/>
                <w:sz w:val="20"/>
                <w:szCs w:val="20"/>
                <w:vertAlign w:val="superscript"/>
              </w:rPr>
              <w:t>2</w:t>
            </w:r>
            <w:proofErr w:type="gramEnd"/>
            <w:r>
              <w:rPr>
                <w:rFonts w:ascii="Arial" w:hAnsi="Arial" w:cs="Arial"/>
                <w:sz w:val="20"/>
                <w:szCs w:val="20"/>
              </w:rPr>
              <w:t xml:space="preserve"> фасада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8386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8721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9096</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6.2</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фасадов, требующих утепления, в том числе:</w:t>
            </w:r>
          </w:p>
          <w:p w:rsidR="00F97080" w:rsidRDefault="00F9708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ремонт и утепление ограждающих стен с последующей отделкой поверхностей;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 ремонт входных наружных дверей с последующим их утеплением или замена на металлические двери в энергосберегающем конструктивном исполнении;</w:t>
            </w:r>
            <w:proofErr w:type="gramEnd"/>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балконов с заменой при необходимости консолей, гидроизоляцией и герметизацией с последующей окраской;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усиление конструкций козырьков над входами и последними этажами с последующей отделкой поверхностей;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усиление конструкций карнизных блоков с последующей отделкой поверхностей;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смена оконных отливов;</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смена водосточных труб;</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утепление цоколя;</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отмостки</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фасада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9638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10454</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7</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коллективных (общедомовых) приборов учета потребления ресурсов, в том числе:</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горячего водоснабжения и холодной воды с узлами управления ресурсами с оборудованием устройств автоматизации и диспетчеризации для обеспечения дистанционного учета и управления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штука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188535</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196076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204507</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тепловой энергии с узлами управления ресурсами с оборудованием устройств автоматизации и диспетчеризации для обеспечения дистанционного учета и управления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подъезд</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245627</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255452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266436</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электроэнергии с узлами управления ресурсами с оборудованием устройств автоматизации и диспетчеризации для обеспечения дистанционного учета и управления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штука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103132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107258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111870</w:t>
            </w:r>
          </w:p>
        </w:tc>
      </w:tr>
      <w:tr w:rsidR="00F97080">
        <w:tc>
          <w:tcPr>
            <w:tcW w:w="724" w:type="dxa"/>
            <w:vMerge w:val="restart"/>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bookmarkStart w:id="5" w:name="Par262"/>
            <w:bookmarkEnd w:id="5"/>
            <w:r>
              <w:rPr>
                <w:rFonts w:ascii="Arial" w:hAnsi="Arial" w:cs="Arial"/>
                <w:sz w:val="20"/>
                <w:szCs w:val="20"/>
              </w:rPr>
              <w:t>8</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фундаментов многоквартирных домов, в том числе: заделка и расшивка стыков, швов, трещин элементов фундаментов; устройство защитного слоя; устранение местных дефектов и деформаций путем усиления фундамента</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Дом до 1000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 дома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10060</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10463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10913</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Дом 1000-3000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 дома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2840</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Дом более 3000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 дома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909</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9</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подъездов</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подъезда (кирпичный, блочный), в том числе:</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входных групп;</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полов с восстановлением плиточного покрытия;</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стен и потолков;</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ступеней;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ограждения лестничных площадок;</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замена осветительных приборов и монтаж проводов в короба;</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(замена) клапанов </w:t>
            </w:r>
            <w:r>
              <w:rPr>
                <w:rFonts w:ascii="Arial" w:hAnsi="Arial" w:cs="Arial"/>
                <w:sz w:val="20"/>
                <w:szCs w:val="20"/>
              </w:rPr>
              <w:lastRenderedPageBreak/>
              <w:t>мусоропровода;</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замена оконных блоков на </w:t>
            </w:r>
            <w:proofErr w:type="gramStart"/>
            <w:r>
              <w:rPr>
                <w:rFonts w:ascii="Arial" w:hAnsi="Arial" w:cs="Arial"/>
                <w:sz w:val="20"/>
                <w:szCs w:val="20"/>
              </w:rPr>
              <w:t>металлопластиковые</w:t>
            </w:r>
            <w:proofErr w:type="gramEnd"/>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м</w:t>
            </w:r>
            <w:r>
              <w:rPr>
                <w:rFonts w:ascii="Arial" w:hAnsi="Arial" w:cs="Arial"/>
                <w:sz w:val="20"/>
                <w:szCs w:val="20"/>
                <w:vertAlign w:val="superscript"/>
              </w:rPr>
              <w:t>3</w:t>
            </w:r>
            <w:r>
              <w:rPr>
                <w:rFonts w:ascii="Arial" w:hAnsi="Arial" w:cs="Arial"/>
                <w:sz w:val="20"/>
                <w:szCs w:val="20"/>
              </w:rPr>
              <w:t xml:space="preserve"> подъезда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3434</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3725</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подъезда (деревянный), в том числе:</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входных групп;</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стен и потолков;</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деревянных лестниц;</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ступеней и поручней;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замена осветительных приборов и монтаж проводов в короба;</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замена оконных блоков на </w:t>
            </w:r>
            <w:proofErr w:type="gramStart"/>
            <w:r>
              <w:rPr>
                <w:rFonts w:ascii="Arial" w:hAnsi="Arial" w:cs="Arial"/>
                <w:sz w:val="20"/>
                <w:szCs w:val="20"/>
              </w:rPr>
              <w:t>металлопластиковые</w:t>
            </w:r>
            <w:proofErr w:type="gramEnd"/>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r>
              <w:rPr>
                <w:rFonts w:ascii="Arial" w:hAnsi="Arial" w:cs="Arial"/>
                <w:sz w:val="20"/>
                <w:szCs w:val="20"/>
              </w:rPr>
              <w:t xml:space="preserve"> подъезда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4568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4751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4955</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10</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проектной документации</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Разработка проектной документации (в составе и объеме, необходимых для оказания услуг </w:t>
            </w:r>
            <w:proofErr w:type="gramStart"/>
            <w:r>
              <w:rPr>
                <w:rFonts w:ascii="Arial" w:hAnsi="Arial" w:cs="Arial"/>
                <w:sz w:val="20"/>
                <w:szCs w:val="20"/>
              </w:rPr>
              <w:t>и(</w:t>
            </w:r>
            <w:proofErr w:type="gramEnd"/>
            <w:r>
              <w:rPr>
                <w:rFonts w:ascii="Arial" w:hAnsi="Arial" w:cs="Arial"/>
                <w:sz w:val="20"/>
                <w:szCs w:val="20"/>
              </w:rPr>
              <w:t>или) выполнения работ по капитальному ремонту общего имущества в многоквартирных домах, предусмотренных настоящим перечнем работ), в том числе:</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Дом до двух этажей, объем дома до 2000 м</w:t>
            </w:r>
            <w:r>
              <w:rPr>
                <w:rFonts w:ascii="Arial" w:hAnsi="Arial" w:cs="Arial"/>
                <w:sz w:val="20"/>
                <w:szCs w:val="20"/>
                <w:vertAlign w:val="superscript"/>
              </w:rPr>
              <w:t>3</w:t>
            </w:r>
          </w:p>
        </w:tc>
      </w:tr>
      <w:tr w:rsidR="00F97080">
        <w:tc>
          <w:tcPr>
            <w:tcW w:w="724" w:type="dxa"/>
            <w:vMerge w:val="restart"/>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холодного водоснабжения и системы водоотведения;</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или ремонт сетей холодного водоснабжения;</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или ремонт системы водоотведения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горячего водоснабжения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теплоснабжения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электромонтажные работы</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крыши</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подвальных помещений</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фасада</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утепление фасада</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556</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фундамента</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Дом выше двух этажей, объем дома более 2000 м</w:t>
            </w:r>
            <w:r>
              <w:rPr>
                <w:rFonts w:ascii="Arial" w:hAnsi="Arial" w:cs="Arial"/>
                <w:sz w:val="20"/>
                <w:szCs w:val="20"/>
                <w:vertAlign w:val="superscript"/>
              </w:rPr>
              <w:t>3</w:t>
            </w:r>
          </w:p>
        </w:tc>
      </w:tr>
      <w:tr w:rsidR="00F97080">
        <w:tc>
          <w:tcPr>
            <w:tcW w:w="724" w:type="dxa"/>
            <w:vMerge w:val="restart"/>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холодного водоснабжения и системы водоотведения;</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или ремонт сетей холодного водоснабжения;</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или ремонт системы водоотведения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сетей горячего </w:t>
            </w:r>
            <w:r>
              <w:rPr>
                <w:rFonts w:ascii="Arial" w:hAnsi="Arial" w:cs="Arial"/>
                <w:sz w:val="20"/>
                <w:szCs w:val="20"/>
              </w:rPr>
              <w:lastRenderedPageBreak/>
              <w:t>водоснабжения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теплоснабжения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электромонтажные работы</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крыши</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подвальных помещений</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фасада</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утепление фасада</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274</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фундамента</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Изготовление технической документации, необходимой для ввода в эксплуатацию лифтового оборудования в многоквартирном доме</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остановка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35576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36999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38590</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bookmarkStart w:id="6" w:name="Par417"/>
            <w:bookmarkEnd w:id="6"/>
            <w:r>
              <w:rPr>
                <w:rFonts w:ascii="Arial" w:hAnsi="Arial" w:cs="Arial"/>
                <w:sz w:val="20"/>
                <w:szCs w:val="20"/>
              </w:rPr>
              <w:t>10.3</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Разработка сметной документации на выполнение работ по капитальному ремонту общего имущества в многоквартирных домах, предусмотренных </w:t>
            </w:r>
            <w:hyperlink w:anchor="Par56" w:history="1">
              <w:r>
                <w:rPr>
                  <w:rFonts w:ascii="Arial" w:hAnsi="Arial" w:cs="Arial"/>
                  <w:color w:val="0000FF"/>
                  <w:sz w:val="20"/>
                  <w:szCs w:val="20"/>
                </w:rPr>
                <w:t>пунктами 1</w:t>
              </w:r>
            </w:hyperlink>
            <w:r>
              <w:rPr>
                <w:rFonts w:ascii="Arial" w:hAnsi="Arial" w:cs="Arial"/>
                <w:sz w:val="20"/>
                <w:szCs w:val="20"/>
              </w:rPr>
              <w:t xml:space="preserve"> - </w:t>
            </w:r>
            <w:hyperlink w:anchor="Par262" w:history="1">
              <w:r>
                <w:rPr>
                  <w:rFonts w:ascii="Arial" w:hAnsi="Arial" w:cs="Arial"/>
                  <w:color w:val="0000FF"/>
                  <w:sz w:val="20"/>
                  <w:szCs w:val="20"/>
                </w:rPr>
                <w:t>8</w:t>
              </w:r>
            </w:hyperlink>
            <w:r>
              <w:rPr>
                <w:rFonts w:ascii="Arial" w:hAnsi="Arial" w:cs="Arial"/>
                <w:sz w:val="20"/>
                <w:szCs w:val="20"/>
              </w:rPr>
              <w:t xml:space="preserve"> настоящего перечня работ (услуг)</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11</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строительного контроля</w:t>
            </w:r>
          </w:p>
        </w:tc>
        <w:tc>
          <w:tcPr>
            <w:tcW w:w="5131" w:type="dxa"/>
            <w:gridSpan w:val="4"/>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2,14% от сметной стоимости работ по каждому виду работ (услуг)</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12</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Работы по объектам культурного наследия (памятникам истории и культуры) народов Российской Федерации, в том числе </w:t>
            </w:r>
            <w:hyperlink w:anchor="Par500" w:history="1">
              <w:r>
                <w:rPr>
                  <w:rFonts w:ascii="Arial" w:hAnsi="Arial" w:cs="Arial"/>
                  <w:color w:val="0000FF"/>
                  <w:sz w:val="20"/>
                  <w:szCs w:val="20"/>
                </w:rPr>
                <w:t>&lt;**&gt;</w:t>
              </w:r>
            </w:hyperlink>
            <w:r>
              <w:rPr>
                <w:rFonts w:ascii="Arial" w:hAnsi="Arial" w:cs="Arial"/>
                <w:sz w:val="20"/>
                <w:szCs w:val="20"/>
              </w:rPr>
              <w:t>:</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bookmarkStart w:id="7" w:name="Par428"/>
            <w:bookmarkEnd w:id="7"/>
            <w:r>
              <w:rPr>
                <w:rFonts w:ascii="Arial" w:hAnsi="Arial" w:cs="Arial"/>
                <w:sz w:val="20"/>
                <w:szCs w:val="20"/>
              </w:rPr>
              <w:t>12.1</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холодного (горячего) водоснабжения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м.п</w:t>
            </w:r>
            <w:proofErr w:type="spellEnd"/>
            <w:r>
              <w:rPr>
                <w:rFonts w:ascii="Arial" w:hAnsi="Arial" w:cs="Arial"/>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6716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6985</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7285</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канализации и водоотведения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м.п</w:t>
            </w:r>
            <w:proofErr w:type="spellEnd"/>
            <w:r>
              <w:rPr>
                <w:rFonts w:ascii="Arial" w:hAnsi="Arial" w:cs="Arial"/>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4894</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5090</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5308</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отопления (в том числе ремонт или замена ИТП - индивидуальный тепловой пункт)</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м.п</w:t>
            </w:r>
            <w:proofErr w:type="spellEnd"/>
            <w:r>
              <w:rPr>
                <w:rFonts w:ascii="Arial" w:hAnsi="Arial" w:cs="Arial"/>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9326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9699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10116</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электроснабжения (в том числе ремонт или замена ГРЩ - главный распределительный щит)</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м.п</w:t>
            </w:r>
            <w:proofErr w:type="spellEnd"/>
            <w:r>
              <w:rPr>
                <w:rFonts w:ascii="Arial" w:hAnsi="Arial" w:cs="Arial"/>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2983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3111</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крыш</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15380</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15995</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16683</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подвальных помещений</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подвала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21059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21965</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12.7</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Утепление и ремонт фасадов кирпичных оштукатуренных декорированных</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21093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21937</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22880</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Утепление и ремонт фасадов деревянных, декорированных резьбой</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43558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45300</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47248</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bookmarkStart w:id="8" w:name="Par476"/>
            <w:bookmarkEnd w:id="8"/>
            <w:r>
              <w:rPr>
                <w:rFonts w:ascii="Arial" w:hAnsi="Arial" w:cs="Arial"/>
                <w:sz w:val="20"/>
                <w:szCs w:val="20"/>
              </w:rPr>
              <w:t>12.9</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фундаментов многоквартирных домов</w:t>
            </w:r>
          </w:p>
        </w:tc>
      </w:tr>
      <w:tr w:rsidR="00F97080">
        <w:tc>
          <w:tcPr>
            <w:tcW w:w="724" w:type="dxa"/>
            <w:vMerge w:val="restart"/>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Дом до 1000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 дома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10060</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10463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10913</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Дом 1000-3000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 дома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2840</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Дом более 3000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 дома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909</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12.10</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авторского надзора</w:t>
            </w:r>
          </w:p>
        </w:tc>
        <w:tc>
          <w:tcPr>
            <w:tcW w:w="5131" w:type="dxa"/>
            <w:gridSpan w:val="4"/>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пределах 0,2% от сметной стоимости работ по каждому виду работ (услуг), указанных в </w:t>
            </w:r>
            <w:hyperlink w:anchor="Par428" w:history="1">
              <w:r>
                <w:rPr>
                  <w:rFonts w:ascii="Arial" w:hAnsi="Arial" w:cs="Arial"/>
                  <w:color w:val="0000FF"/>
                  <w:sz w:val="20"/>
                  <w:szCs w:val="20"/>
                </w:rPr>
                <w:t>пунктах 12.1</w:t>
              </w:r>
            </w:hyperlink>
            <w:r>
              <w:rPr>
                <w:rFonts w:ascii="Arial" w:hAnsi="Arial" w:cs="Arial"/>
                <w:sz w:val="20"/>
                <w:szCs w:val="20"/>
              </w:rPr>
              <w:t xml:space="preserve"> - </w:t>
            </w:r>
            <w:hyperlink w:anchor="Par476" w:history="1">
              <w:r>
                <w:rPr>
                  <w:rFonts w:ascii="Arial" w:hAnsi="Arial" w:cs="Arial"/>
                  <w:color w:val="0000FF"/>
                  <w:sz w:val="20"/>
                  <w:szCs w:val="20"/>
                </w:rPr>
                <w:t>12.9</w:t>
              </w:r>
            </w:hyperlink>
          </w:p>
        </w:tc>
      </w:tr>
    </w:tbl>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F97080" w:rsidRDefault="00F97080" w:rsidP="00F97080">
      <w:pPr>
        <w:autoSpaceDE w:val="0"/>
        <w:autoSpaceDN w:val="0"/>
        <w:adjustRightInd w:val="0"/>
        <w:spacing w:before="200" w:after="0" w:line="240" w:lineRule="auto"/>
        <w:ind w:firstLine="540"/>
        <w:jc w:val="both"/>
        <w:rPr>
          <w:rFonts w:ascii="Arial" w:hAnsi="Arial" w:cs="Arial"/>
          <w:sz w:val="20"/>
          <w:szCs w:val="20"/>
        </w:rPr>
      </w:pPr>
      <w:bookmarkStart w:id="9" w:name="Par499"/>
      <w:bookmarkEnd w:id="9"/>
      <w:r>
        <w:rPr>
          <w:rFonts w:ascii="Arial" w:hAnsi="Arial" w:cs="Arial"/>
          <w:sz w:val="20"/>
          <w:szCs w:val="20"/>
        </w:rPr>
        <w:t xml:space="preserve">&lt;*&gt; </w:t>
      </w:r>
      <w:proofErr w:type="spellStart"/>
      <w:r>
        <w:rPr>
          <w:rFonts w:ascii="Arial" w:hAnsi="Arial" w:cs="Arial"/>
          <w:sz w:val="20"/>
          <w:szCs w:val="20"/>
        </w:rPr>
        <w:t>м.п</w:t>
      </w:r>
      <w:proofErr w:type="spellEnd"/>
      <w:r>
        <w:rPr>
          <w:rFonts w:ascii="Arial" w:hAnsi="Arial" w:cs="Arial"/>
          <w:sz w:val="20"/>
          <w:szCs w:val="20"/>
        </w:rPr>
        <w:t>. - метр погонный.</w:t>
      </w:r>
    </w:p>
    <w:p w:rsidR="00F97080" w:rsidRDefault="00F97080" w:rsidP="00F97080">
      <w:pPr>
        <w:autoSpaceDE w:val="0"/>
        <w:autoSpaceDN w:val="0"/>
        <w:adjustRightInd w:val="0"/>
        <w:spacing w:before="200" w:after="0" w:line="240" w:lineRule="auto"/>
        <w:ind w:firstLine="540"/>
        <w:jc w:val="both"/>
        <w:rPr>
          <w:rFonts w:ascii="Arial" w:hAnsi="Arial" w:cs="Arial"/>
          <w:sz w:val="20"/>
          <w:szCs w:val="20"/>
        </w:rPr>
      </w:pPr>
      <w:bookmarkStart w:id="10" w:name="Par500"/>
      <w:bookmarkEnd w:id="10"/>
      <w:r>
        <w:rPr>
          <w:rFonts w:ascii="Arial" w:hAnsi="Arial" w:cs="Arial"/>
          <w:sz w:val="20"/>
          <w:szCs w:val="20"/>
        </w:rPr>
        <w:t xml:space="preserve">&lt;**&gt; Размеры предельной стоимости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общего имущества в многоквартирном доме для объектов культурного наследия (памятников истории и культуры) для услуг и(или) работ, не предусмотренных в </w:t>
      </w:r>
      <w:hyperlink w:anchor="Par428" w:history="1">
        <w:r>
          <w:rPr>
            <w:rFonts w:ascii="Arial" w:hAnsi="Arial" w:cs="Arial"/>
            <w:color w:val="0000FF"/>
            <w:sz w:val="20"/>
            <w:szCs w:val="20"/>
          </w:rPr>
          <w:t>пунктах 12.1</w:t>
        </w:r>
      </w:hyperlink>
      <w:r>
        <w:rPr>
          <w:rFonts w:ascii="Arial" w:hAnsi="Arial" w:cs="Arial"/>
          <w:sz w:val="20"/>
          <w:szCs w:val="20"/>
        </w:rPr>
        <w:t xml:space="preserve"> - </w:t>
      </w:r>
      <w:hyperlink w:anchor="Par476" w:history="1">
        <w:r>
          <w:rPr>
            <w:rFonts w:ascii="Arial" w:hAnsi="Arial" w:cs="Arial"/>
            <w:color w:val="0000FF"/>
            <w:sz w:val="20"/>
            <w:szCs w:val="20"/>
          </w:rPr>
          <w:t>12.9</w:t>
        </w:r>
      </w:hyperlink>
      <w:r>
        <w:rPr>
          <w:rFonts w:ascii="Arial" w:hAnsi="Arial" w:cs="Arial"/>
          <w:sz w:val="20"/>
          <w:szCs w:val="20"/>
        </w:rPr>
        <w:t xml:space="preserve">, аналогичны размерам соответствующих услуг и(или) работ в </w:t>
      </w:r>
      <w:hyperlink w:anchor="Par56" w:history="1">
        <w:r>
          <w:rPr>
            <w:rFonts w:ascii="Arial" w:hAnsi="Arial" w:cs="Arial"/>
            <w:color w:val="0000FF"/>
            <w:sz w:val="20"/>
            <w:szCs w:val="20"/>
          </w:rPr>
          <w:t>пунктах 1</w:t>
        </w:r>
      </w:hyperlink>
      <w:r>
        <w:rPr>
          <w:rFonts w:ascii="Arial" w:hAnsi="Arial" w:cs="Arial"/>
          <w:sz w:val="20"/>
          <w:szCs w:val="20"/>
        </w:rPr>
        <w:t xml:space="preserve"> - </w:t>
      </w:r>
      <w:hyperlink w:anchor="Par417" w:history="1">
        <w:r>
          <w:rPr>
            <w:rFonts w:ascii="Arial" w:hAnsi="Arial" w:cs="Arial"/>
            <w:color w:val="0000FF"/>
            <w:sz w:val="20"/>
            <w:szCs w:val="20"/>
          </w:rPr>
          <w:t>10.3</w:t>
        </w:r>
      </w:hyperlink>
      <w:r>
        <w:rPr>
          <w:rFonts w:ascii="Arial" w:hAnsi="Arial" w:cs="Arial"/>
          <w:sz w:val="20"/>
          <w:szCs w:val="20"/>
        </w:rPr>
        <w:t>, кроме проектно-сметных работ.</w:t>
      </w:r>
    </w:p>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pBdr>
          <w:top w:val="single" w:sz="6" w:space="0" w:color="auto"/>
        </w:pBdr>
        <w:autoSpaceDE w:val="0"/>
        <w:autoSpaceDN w:val="0"/>
        <w:adjustRightInd w:val="0"/>
        <w:spacing w:before="100" w:after="100" w:line="240" w:lineRule="auto"/>
        <w:jc w:val="both"/>
        <w:rPr>
          <w:rFonts w:ascii="Arial" w:hAnsi="Arial" w:cs="Arial"/>
          <w:sz w:val="2"/>
          <w:szCs w:val="2"/>
        </w:rPr>
      </w:pPr>
    </w:p>
    <w:p w:rsidR="005338C4" w:rsidRDefault="00F97080">
      <w:bookmarkStart w:id="11" w:name="_GoBack"/>
      <w:bookmarkEnd w:id="11"/>
    </w:p>
    <w:sectPr w:rsidR="005338C4" w:rsidSect="0053190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4F"/>
    <w:rsid w:val="000129DA"/>
    <w:rsid w:val="0023502F"/>
    <w:rsid w:val="0029395D"/>
    <w:rsid w:val="00457459"/>
    <w:rsid w:val="004D4B4F"/>
    <w:rsid w:val="00F97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7606B94E828066B8D7638FE23DF321697483920C7CDDFF3C74D53D4EB553987FB326D6DA2EA09C08BC81E4177E38E3CE08F07893C4C599j9h9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A7606B94E828066B8D77C9EF73DF321687282920F7CDDFF3C74D53D4EB553987FB326D3DB2EA9C85FF380B8512C2BE1CE08F27F8FjCh6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A7606B94E828066B8D7638FE23DF321697484900F7ADDFF3C74D53D4EB553987FB326D6DA2EA29C0BBC81E4177E38E3CE08F07893C4C599j9h9H" TargetMode="External"/><Relationship Id="rId11" Type="http://schemas.openxmlformats.org/officeDocument/2006/relationships/hyperlink" Target="consultantplus://offline/ref=DA7606B94E828066B8D7638FE23DF321697484900F7ADDFF3C74D53D4EB553987FB326D6DA2EA29D0FBC81E4177E38E3CE08F07893C4C599j9h9H"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DA7606B94E828066B8D7638FE23DF321697484900F7ADDFF3C74D53D4EB553987FB326D6DA2EA29C0BBC81E4177E38E3CE08F07893C4C599j9h9H" TargetMode="External"/><Relationship Id="rId4" Type="http://schemas.openxmlformats.org/officeDocument/2006/relationships/webSettings" Target="webSettings.xml"/><Relationship Id="rId9" Type="http://schemas.openxmlformats.org/officeDocument/2006/relationships/hyperlink" Target="consultantplus://offline/ref=DA7606B94E828066B8D7638FE23DF321697789970A7ADDFF3C74D53D4EB553987FB326D6DA2EA29D0ABC81E4177E38E3CE08F07893C4C599j9h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2666</Words>
  <Characters>15200</Characters>
  <Application>Microsoft Office Word</Application>
  <DocSecurity>0</DocSecurity>
  <Lines>126</Lines>
  <Paragraphs>35</Paragraphs>
  <ScaleCrop>false</ScaleCrop>
  <Company/>
  <LinksUpToDate>false</LinksUpToDate>
  <CharactersWithSpaces>17831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2020-07-27T07:33:00Z</dcterms:created>
  <dcterms:modified xsi:type="dcterms:W3CDTF">2020-07-27T07:34:00Z</dcterms:modified>
</cp:coreProperties>
</file>