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DB" w:rsidRPr="00EA3D91" w:rsidRDefault="00C9753A" w:rsidP="004F257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7DB" w:rsidRPr="00EA3D91" w:rsidRDefault="003E27DB" w:rsidP="004F2575">
      <w:pPr>
        <w:jc w:val="center"/>
        <w:rPr>
          <w:b/>
          <w:sz w:val="20"/>
          <w:szCs w:val="20"/>
        </w:rPr>
      </w:pPr>
    </w:p>
    <w:p w:rsidR="003E27DB" w:rsidRPr="00EA3D91" w:rsidRDefault="003E27DB" w:rsidP="004F2575">
      <w:pPr>
        <w:jc w:val="center"/>
        <w:rPr>
          <w:b/>
          <w:sz w:val="28"/>
          <w:szCs w:val="28"/>
        </w:rPr>
      </w:pPr>
      <w:r w:rsidRPr="00EA3D91">
        <w:rPr>
          <w:b/>
          <w:sz w:val="28"/>
          <w:szCs w:val="28"/>
        </w:rPr>
        <w:t xml:space="preserve">КОМИТЕТ ПО </w:t>
      </w:r>
      <w:r w:rsidR="00370515">
        <w:rPr>
          <w:b/>
          <w:sz w:val="28"/>
          <w:szCs w:val="28"/>
        </w:rPr>
        <w:t>ЖИЛИЩНО-КОММУНАЛЬНОМУ ХОЗЯЙСТВУ</w:t>
      </w:r>
      <w:r w:rsidRPr="00EA3D91">
        <w:rPr>
          <w:b/>
          <w:sz w:val="28"/>
          <w:szCs w:val="28"/>
        </w:rPr>
        <w:t xml:space="preserve"> ЛЕНИНГРАДСКОЙ ОБЛАСТИ</w:t>
      </w:r>
    </w:p>
    <w:p w:rsidR="003E27DB" w:rsidRDefault="003E27DB" w:rsidP="004F2575">
      <w:pPr>
        <w:jc w:val="center"/>
        <w:rPr>
          <w:b/>
          <w:sz w:val="28"/>
          <w:szCs w:val="28"/>
        </w:rPr>
      </w:pPr>
    </w:p>
    <w:p w:rsidR="00E05DA2" w:rsidRDefault="00E05DA2" w:rsidP="004F2575">
      <w:pPr>
        <w:jc w:val="center"/>
        <w:rPr>
          <w:b/>
          <w:sz w:val="28"/>
          <w:szCs w:val="28"/>
        </w:rPr>
      </w:pPr>
    </w:p>
    <w:p w:rsidR="003E27DB" w:rsidRPr="00751507" w:rsidRDefault="003E27DB" w:rsidP="004F2575">
      <w:pPr>
        <w:jc w:val="center"/>
        <w:rPr>
          <w:b/>
          <w:sz w:val="32"/>
          <w:szCs w:val="32"/>
        </w:rPr>
      </w:pPr>
      <w:r w:rsidRPr="00751507">
        <w:rPr>
          <w:b/>
          <w:sz w:val="32"/>
          <w:szCs w:val="32"/>
        </w:rPr>
        <w:t>ПРИКАЗ</w:t>
      </w:r>
    </w:p>
    <w:p w:rsidR="003E27DB" w:rsidRDefault="003E27DB" w:rsidP="004F2575">
      <w:pPr>
        <w:jc w:val="center"/>
        <w:rPr>
          <w:b/>
          <w:sz w:val="28"/>
          <w:szCs w:val="28"/>
        </w:rPr>
      </w:pPr>
    </w:p>
    <w:p w:rsidR="00E05DA2" w:rsidRDefault="00E05DA2" w:rsidP="004F2575">
      <w:pPr>
        <w:jc w:val="center"/>
        <w:rPr>
          <w:b/>
          <w:sz w:val="28"/>
          <w:szCs w:val="28"/>
        </w:rPr>
      </w:pPr>
    </w:p>
    <w:p w:rsidR="00E05DA2" w:rsidRPr="00751507" w:rsidRDefault="00E05DA2" w:rsidP="00E05DA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75150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262AC">
        <w:rPr>
          <w:sz w:val="28"/>
          <w:szCs w:val="28"/>
        </w:rPr>
        <w:t>___ июн</w:t>
      </w:r>
      <w:r>
        <w:rPr>
          <w:sz w:val="28"/>
          <w:szCs w:val="28"/>
        </w:rPr>
        <w:t xml:space="preserve">я 2020 года № </w:t>
      </w:r>
      <w:r w:rsidR="000262AC">
        <w:rPr>
          <w:sz w:val="28"/>
          <w:szCs w:val="28"/>
        </w:rPr>
        <w:t>___</w:t>
      </w:r>
    </w:p>
    <w:p w:rsidR="00751507" w:rsidRDefault="00751507" w:rsidP="004F2575">
      <w:pPr>
        <w:jc w:val="center"/>
        <w:rPr>
          <w:b/>
          <w:sz w:val="28"/>
          <w:szCs w:val="28"/>
        </w:rPr>
      </w:pPr>
    </w:p>
    <w:p w:rsidR="00E05DA2" w:rsidRDefault="00E05DA2" w:rsidP="004F2575">
      <w:pPr>
        <w:jc w:val="center"/>
        <w:rPr>
          <w:b/>
          <w:sz w:val="28"/>
          <w:szCs w:val="28"/>
        </w:rPr>
      </w:pPr>
    </w:p>
    <w:p w:rsidR="0063161B" w:rsidRPr="003B640E" w:rsidRDefault="00D23197" w:rsidP="00406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</w:t>
      </w:r>
      <w:r w:rsidR="00D94077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егламента комитета </w:t>
      </w:r>
      <w:r>
        <w:rPr>
          <w:b/>
          <w:sz w:val="28"/>
          <w:szCs w:val="28"/>
        </w:rPr>
        <w:br/>
        <w:t xml:space="preserve">по жилищно-коммунальному хозяйству Ленинградской области </w:t>
      </w:r>
    </w:p>
    <w:p w:rsidR="003B640E" w:rsidRDefault="003B640E" w:rsidP="004F2575">
      <w:pPr>
        <w:jc w:val="center"/>
        <w:rPr>
          <w:b/>
          <w:sz w:val="28"/>
          <w:szCs w:val="28"/>
        </w:rPr>
      </w:pPr>
    </w:p>
    <w:p w:rsidR="00875752" w:rsidRDefault="00DF74E0" w:rsidP="0040694B">
      <w:pPr>
        <w:pStyle w:val="20"/>
        <w:spacing w:before="0" w:after="0" w:line="360" w:lineRule="auto"/>
        <w:ind w:firstLine="740"/>
        <w:jc w:val="both"/>
        <w:rPr>
          <w:sz w:val="28"/>
          <w:szCs w:val="28"/>
          <w:lang w:eastAsia="en-US"/>
        </w:rPr>
      </w:pPr>
      <w:r w:rsidRPr="000C356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частью 1 статьи 47 Федерального закона от 27 июля </w:t>
      </w:r>
      <w:r w:rsidR="00491D9B">
        <w:rPr>
          <w:sz w:val="28"/>
          <w:szCs w:val="28"/>
        </w:rPr>
        <w:br/>
      </w:r>
      <w:r>
        <w:rPr>
          <w:sz w:val="28"/>
          <w:szCs w:val="28"/>
        </w:rPr>
        <w:t xml:space="preserve">2004 года № 79-ФЗ «О государственной гражданской службе Российской Федерации» </w:t>
      </w:r>
      <w:proofErr w:type="gramStart"/>
      <w:r w:rsidR="00875752" w:rsidRPr="00BA1B0B">
        <w:rPr>
          <w:sz w:val="28"/>
          <w:szCs w:val="28"/>
          <w:lang w:eastAsia="en-US"/>
        </w:rPr>
        <w:t>п</w:t>
      </w:r>
      <w:proofErr w:type="gramEnd"/>
      <w:r w:rsidR="00875752">
        <w:rPr>
          <w:sz w:val="28"/>
          <w:szCs w:val="28"/>
          <w:lang w:eastAsia="en-US"/>
        </w:rPr>
        <w:t xml:space="preserve"> </w:t>
      </w:r>
      <w:r w:rsidR="00875752" w:rsidRPr="00BA1B0B">
        <w:rPr>
          <w:sz w:val="28"/>
          <w:szCs w:val="28"/>
          <w:lang w:eastAsia="en-US"/>
        </w:rPr>
        <w:t>р</w:t>
      </w:r>
      <w:r w:rsidR="00875752">
        <w:rPr>
          <w:sz w:val="28"/>
          <w:szCs w:val="28"/>
          <w:lang w:eastAsia="en-US"/>
        </w:rPr>
        <w:t xml:space="preserve"> </w:t>
      </w:r>
      <w:r w:rsidR="00875752" w:rsidRPr="00BA1B0B">
        <w:rPr>
          <w:sz w:val="28"/>
          <w:szCs w:val="28"/>
          <w:lang w:eastAsia="en-US"/>
        </w:rPr>
        <w:t>и</w:t>
      </w:r>
      <w:r w:rsidR="00875752">
        <w:rPr>
          <w:sz w:val="28"/>
          <w:szCs w:val="28"/>
          <w:lang w:eastAsia="en-US"/>
        </w:rPr>
        <w:t xml:space="preserve"> </w:t>
      </w:r>
      <w:r w:rsidR="00875752" w:rsidRPr="00BA1B0B">
        <w:rPr>
          <w:sz w:val="28"/>
          <w:szCs w:val="28"/>
          <w:lang w:eastAsia="en-US"/>
        </w:rPr>
        <w:t>к</w:t>
      </w:r>
      <w:r w:rsidR="00875752">
        <w:rPr>
          <w:sz w:val="28"/>
          <w:szCs w:val="28"/>
          <w:lang w:eastAsia="en-US"/>
        </w:rPr>
        <w:t xml:space="preserve"> </w:t>
      </w:r>
      <w:r w:rsidR="00875752" w:rsidRPr="00BA1B0B">
        <w:rPr>
          <w:sz w:val="28"/>
          <w:szCs w:val="28"/>
          <w:lang w:eastAsia="en-US"/>
        </w:rPr>
        <w:t>а</w:t>
      </w:r>
      <w:r w:rsidR="00875752">
        <w:rPr>
          <w:sz w:val="28"/>
          <w:szCs w:val="28"/>
          <w:lang w:eastAsia="en-US"/>
        </w:rPr>
        <w:t xml:space="preserve"> </w:t>
      </w:r>
      <w:r w:rsidR="00875752" w:rsidRPr="00BA1B0B">
        <w:rPr>
          <w:sz w:val="28"/>
          <w:szCs w:val="28"/>
          <w:lang w:eastAsia="en-US"/>
        </w:rPr>
        <w:t>з</w:t>
      </w:r>
      <w:r w:rsidR="00875752">
        <w:rPr>
          <w:sz w:val="28"/>
          <w:szCs w:val="28"/>
          <w:lang w:eastAsia="en-US"/>
        </w:rPr>
        <w:t xml:space="preserve"> </w:t>
      </w:r>
      <w:r w:rsidR="00875752" w:rsidRPr="00BA1B0B">
        <w:rPr>
          <w:sz w:val="28"/>
          <w:szCs w:val="28"/>
          <w:lang w:eastAsia="en-US"/>
        </w:rPr>
        <w:t>ы</w:t>
      </w:r>
      <w:r w:rsidR="00875752">
        <w:rPr>
          <w:sz w:val="28"/>
          <w:szCs w:val="28"/>
          <w:lang w:eastAsia="en-US"/>
        </w:rPr>
        <w:t xml:space="preserve"> </w:t>
      </w:r>
      <w:r w:rsidR="00875752" w:rsidRPr="00BA1B0B">
        <w:rPr>
          <w:sz w:val="28"/>
          <w:szCs w:val="28"/>
          <w:lang w:eastAsia="en-US"/>
        </w:rPr>
        <w:t>в</w:t>
      </w:r>
      <w:r w:rsidR="00875752">
        <w:rPr>
          <w:sz w:val="28"/>
          <w:szCs w:val="28"/>
          <w:lang w:eastAsia="en-US"/>
        </w:rPr>
        <w:t xml:space="preserve"> </w:t>
      </w:r>
      <w:r w:rsidR="00875752" w:rsidRPr="00BA1B0B">
        <w:rPr>
          <w:sz w:val="28"/>
          <w:szCs w:val="28"/>
          <w:lang w:eastAsia="en-US"/>
        </w:rPr>
        <w:t>а</w:t>
      </w:r>
      <w:r w:rsidR="00875752">
        <w:rPr>
          <w:sz w:val="28"/>
          <w:szCs w:val="28"/>
          <w:lang w:eastAsia="en-US"/>
        </w:rPr>
        <w:t xml:space="preserve"> </w:t>
      </w:r>
      <w:r w:rsidR="00875752" w:rsidRPr="00BA1B0B">
        <w:rPr>
          <w:sz w:val="28"/>
          <w:szCs w:val="28"/>
          <w:lang w:eastAsia="en-US"/>
        </w:rPr>
        <w:t>ю:</w:t>
      </w:r>
    </w:p>
    <w:p w:rsidR="00DF74E0" w:rsidRDefault="00DF74E0" w:rsidP="0040694B">
      <w:pPr>
        <w:pStyle w:val="20"/>
        <w:numPr>
          <w:ilvl w:val="0"/>
          <w:numId w:val="4"/>
        </w:numPr>
        <w:spacing w:before="0" w:after="0"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Утвердить </w:t>
      </w:r>
      <w:r w:rsidR="005365D4">
        <w:rPr>
          <w:sz w:val="28"/>
          <w:szCs w:val="28"/>
          <w:lang w:eastAsia="en-US"/>
        </w:rPr>
        <w:t xml:space="preserve">прилагаемый </w:t>
      </w:r>
      <w:r w:rsidR="00D94077">
        <w:rPr>
          <w:sz w:val="28"/>
          <w:szCs w:val="28"/>
          <w:lang w:eastAsia="en-US"/>
        </w:rPr>
        <w:t>административный р</w:t>
      </w:r>
      <w:r>
        <w:rPr>
          <w:sz w:val="28"/>
          <w:szCs w:val="28"/>
          <w:lang w:eastAsia="en-US"/>
        </w:rPr>
        <w:t xml:space="preserve">егламент комитета </w:t>
      </w:r>
      <w:r w:rsidR="00491D9B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по жилищно-коммунальному хозяйству Ленинградской области (далее – комитет).</w:t>
      </w:r>
    </w:p>
    <w:p w:rsidR="0040694B" w:rsidRPr="00D505AD" w:rsidRDefault="0040694B" w:rsidP="0040694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D505AD">
        <w:rPr>
          <w:sz w:val="28"/>
          <w:szCs w:val="28"/>
          <w:lang w:eastAsia="en-US"/>
        </w:rPr>
        <w:t xml:space="preserve">Руководителям структурных </w:t>
      </w:r>
      <w:r>
        <w:rPr>
          <w:sz w:val="28"/>
          <w:szCs w:val="28"/>
          <w:lang w:eastAsia="en-US"/>
        </w:rPr>
        <w:t xml:space="preserve">подразделений комитета </w:t>
      </w:r>
      <w:r w:rsidRPr="00D505AD">
        <w:rPr>
          <w:sz w:val="28"/>
          <w:szCs w:val="28"/>
          <w:lang w:eastAsia="en-US"/>
        </w:rPr>
        <w:t xml:space="preserve">обеспечить ознакомление </w:t>
      </w:r>
      <w:r>
        <w:rPr>
          <w:sz w:val="28"/>
          <w:szCs w:val="28"/>
          <w:lang w:eastAsia="en-US"/>
        </w:rPr>
        <w:t xml:space="preserve">государственных гражданских служащих Ленинградской области, замещающих должности в комитете, </w:t>
      </w:r>
      <w:r w:rsidRPr="00D505AD">
        <w:rPr>
          <w:sz w:val="28"/>
          <w:szCs w:val="28"/>
          <w:lang w:eastAsia="en-US"/>
        </w:rPr>
        <w:t>с настоящим приказом.</w:t>
      </w:r>
    </w:p>
    <w:p w:rsidR="00DF74E0" w:rsidRDefault="0040694B" w:rsidP="0040694B">
      <w:pPr>
        <w:pStyle w:val="20"/>
        <w:numPr>
          <w:ilvl w:val="0"/>
          <w:numId w:val="4"/>
        </w:numPr>
        <w:spacing w:before="0" w:after="0" w:line="360" w:lineRule="auto"/>
        <w:ind w:left="0"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приказа оставляю за собой.</w:t>
      </w:r>
    </w:p>
    <w:p w:rsidR="0040694B" w:rsidRDefault="0040694B" w:rsidP="004F2575">
      <w:pPr>
        <w:autoSpaceDE w:val="0"/>
        <w:autoSpaceDN w:val="0"/>
        <w:adjustRightInd w:val="0"/>
        <w:rPr>
          <w:sz w:val="28"/>
          <w:szCs w:val="28"/>
        </w:rPr>
      </w:pPr>
    </w:p>
    <w:p w:rsidR="0040694B" w:rsidRDefault="0040694B" w:rsidP="004F2575">
      <w:pPr>
        <w:autoSpaceDE w:val="0"/>
        <w:autoSpaceDN w:val="0"/>
        <w:adjustRightInd w:val="0"/>
        <w:rPr>
          <w:sz w:val="28"/>
          <w:szCs w:val="28"/>
        </w:rPr>
      </w:pPr>
    </w:p>
    <w:p w:rsidR="003E27DB" w:rsidRPr="003E27DB" w:rsidRDefault="0040694B" w:rsidP="004F257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 w:rsidR="00C35AB4">
        <w:rPr>
          <w:sz w:val="28"/>
          <w:szCs w:val="28"/>
        </w:rPr>
        <w:tab/>
      </w:r>
      <w:r w:rsidR="00C35AB4">
        <w:rPr>
          <w:sz w:val="28"/>
          <w:szCs w:val="28"/>
        </w:rPr>
        <w:tab/>
      </w:r>
      <w:r w:rsidR="00C35AB4">
        <w:rPr>
          <w:sz w:val="28"/>
          <w:szCs w:val="28"/>
        </w:rPr>
        <w:tab/>
      </w:r>
      <w:r w:rsidR="00C35AB4">
        <w:rPr>
          <w:sz w:val="28"/>
          <w:szCs w:val="28"/>
        </w:rPr>
        <w:tab/>
      </w:r>
      <w:r w:rsidR="00C35AB4">
        <w:rPr>
          <w:sz w:val="28"/>
          <w:szCs w:val="28"/>
        </w:rPr>
        <w:tab/>
      </w:r>
      <w:r w:rsidR="00C35AB4">
        <w:rPr>
          <w:sz w:val="28"/>
          <w:szCs w:val="28"/>
        </w:rPr>
        <w:tab/>
      </w:r>
      <w:r w:rsidR="00C35AB4">
        <w:rPr>
          <w:sz w:val="28"/>
          <w:szCs w:val="28"/>
        </w:rPr>
        <w:tab/>
      </w:r>
      <w:r w:rsidR="00C35AB4">
        <w:rPr>
          <w:sz w:val="28"/>
          <w:szCs w:val="28"/>
        </w:rPr>
        <w:tab/>
      </w:r>
      <w:r w:rsidR="001E7B9C">
        <w:rPr>
          <w:sz w:val="28"/>
          <w:szCs w:val="28"/>
        </w:rPr>
        <w:t xml:space="preserve">      </w:t>
      </w:r>
      <w:r w:rsidR="00751507">
        <w:rPr>
          <w:sz w:val="28"/>
          <w:szCs w:val="28"/>
        </w:rPr>
        <w:t xml:space="preserve">      </w:t>
      </w:r>
      <w:r>
        <w:rPr>
          <w:sz w:val="28"/>
          <w:szCs w:val="28"/>
        </w:rPr>
        <w:t>А.М. Тимков</w:t>
      </w:r>
    </w:p>
    <w:p w:rsidR="00335A5C" w:rsidRDefault="00335A5C" w:rsidP="00C70DE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751507" w:rsidRDefault="0075150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B11B1D" w:rsidRDefault="00B11B1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B11B1D" w:rsidRDefault="00B11B1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B11B1D" w:rsidRDefault="00B11B1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B11B1D" w:rsidRDefault="00B11B1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B11B1D" w:rsidRDefault="00B11B1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B11B1D" w:rsidRDefault="00B11B1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B11B1D" w:rsidRDefault="00B11B1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B11B1D" w:rsidRDefault="00B11B1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B11B1D" w:rsidRDefault="00B11B1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9C0A61" w:rsidRDefault="009C0A6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395A1D" w:rsidRDefault="00395A1D" w:rsidP="00395A1D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395A1D" w:rsidRDefault="00395A1D" w:rsidP="00395A1D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приказом комитета </w:t>
      </w:r>
      <w:r>
        <w:rPr>
          <w:sz w:val="28"/>
          <w:szCs w:val="28"/>
        </w:rPr>
        <w:br/>
        <w:t xml:space="preserve">по жилищно-коммунальному хозяйству Ленинградской области </w:t>
      </w:r>
    </w:p>
    <w:p w:rsidR="00395A1D" w:rsidRDefault="00395A1D" w:rsidP="00395A1D">
      <w:pPr>
        <w:autoSpaceDE w:val="0"/>
        <w:autoSpaceDN w:val="0"/>
        <w:adjustRightInd w:val="0"/>
        <w:ind w:left="595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62AC">
        <w:rPr>
          <w:sz w:val="28"/>
          <w:szCs w:val="28"/>
        </w:rPr>
        <w:t>___ июн</w:t>
      </w:r>
      <w:r>
        <w:rPr>
          <w:sz w:val="28"/>
          <w:szCs w:val="28"/>
        </w:rPr>
        <w:t>я 2020 года №</w:t>
      </w:r>
      <w:r w:rsidR="000E3E2F">
        <w:rPr>
          <w:sz w:val="28"/>
          <w:szCs w:val="28"/>
        </w:rPr>
        <w:t xml:space="preserve"> </w:t>
      </w:r>
      <w:r w:rsidR="000262AC">
        <w:rPr>
          <w:sz w:val="28"/>
          <w:szCs w:val="28"/>
        </w:rPr>
        <w:t>___</w:t>
      </w:r>
      <w:bookmarkStart w:id="0" w:name="_GoBack"/>
      <w:bookmarkEnd w:id="0"/>
    </w:p>
    <w:p w:rsidR="00395A1D" w:rsidRDefault="00395A1D" w:rsidP="00395A1D">
      <w:pPr>
        <w:autoSpaceDE w:val="0"/>
        <w:autoSpaceDN w:val="0"/>
        <w:adjustRightInd w:val="0"/>
        <w:ind w:left="595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5365D4" w:rsidRDefault="005365D4" w:rsidP="005365D4">
      <w:pPr>
        <w:autoSpaceDE w:val="0"/>
        <w:autoSpaceDN w:val="0"/>
        <w:adjustRightInd w:val="0"/>
        <w:ind w:left="5954"/>
        <w:jc w:val="center"/>
        <w:outlineLvl w:val="0"/>
        <w:rPr>
          <w:sz w:val="28"/>
          <w:szCs w:val="28"/>
        </w:rPr>
      </w:pPr>
    </w:p>
    <w:p w:rsidR="005365D4" w:rsidRDefault="005365D4" w:rsidP="005365D4">
      <w:pPr>
        <w:autoSpaceDE w:val="0"/>
        <w:autoSpaceDN w:val="0"/>
        <w:adjustRightInd w:val="0"/>
        <w:ind w:left="5954"/>
        <w:jc w:val="center"/>
        <w:outlineLvl w:val="0"/>
        <w:rPr>
          <w:sz w:val="28"/>
          <w:szCs w:val="28"/>
        </w:rPr>
      </w:pPr>
    </w:p>
    <w:p w:rsidR="005365D4" w:rsidRPr="005365D4" w:rsidRDefault="005365D4" w:rsidP="005365D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365D4">
        <w:rPr>
          <w:b/>
          <w:sz w:val="28"/>
          <w:szCs w:val="28"/>
        </w:rPr>
        <w:t>АДМИНИСТРАТИВНЫЙ РЕГЛАМЕНТ</w:t>
      </w:r>
    </w:p>
    <w:p w:rsidR="005365D4" w:rsidRDefault="005365D4" w:rsidP="005365D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365D4">
        <w:rPr>
          <w:b/>
          <w:sz w:val="28"/>
          <w:szCs w:val="28"/>
        </w:rPr>
        <w:t>комитета по</w:t>
      </w:r>
      <w:r>
        <w:rPr>
          <w:b/>
          <w:sz w:val="28"/>
          <w:szCs w:val="28"/>
        </w:rPr>
        <w:t xml:space="preserve"> жилищно-коммунальному хозяйству</w:t>
      </w:r>
      <w:r w:rsidRPr="005365D4">
        <w:rPr>
          <w:b/>
          <w:sz w:val="28"/>
          <w:szCs w:val="28"/>
        </w:rPr>
        <w:t xml:space="preserve"> Ленинградской области </w:t>
      </w:r>
    </w:p>
    <w:p w:rsidR="00FF0765" w:rsidRDefault="00FF0765" w:rsidP="005365D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26BBE" w:rsidRPr="00820DE0" w:rsidRDefault="00026BBE" w:rsidP="00702291">
      <w:pPr>
        <w:numPr>
          <w:ilvl w:val="0"/>
          <w:numId w:val="16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r w:rsidRPr="00820DE0">
        <w:rPr>
          <w:b/>
          <w:sz w:val="28"/>
          <w:szCs w:val="28"/>
        </w:rPr>
        <w:t>Общие положения</w:t>
      </w:r>
    </w:p>
    <w:p w:rsidR="00026BBE" w:rsidRPr="00AC4927" w:rsidRDefault="00026BBE" w:rsidP="00026BBE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p w:rsidR="00026BBE" w:rsidRPr="00AC4927" w:rsidRDefault="00026BBE" w:rsidP="00026BBE">
      <w:pPr>
        <w:numPr>
          <w:ilvl w:val="0"/>
          <w:numId w:val="17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AC4927">
        <w:rPr>
          <w:sz w:val="28"/>
          <w:szCs w:val="28"/>
        </w:rPr>
        <w:t xml:space="preserve">Комитет по жилищно-коммунальному хозяйству Ленинградской области (далее - комитет) является отраслевым органом исполнительной власти Ленинградской области, осуществляющим государственное управление </w:t>
      </w:r>
      <w:r>
        <w:rPr>
          <w:sz w:val="28"/>
          <w:szCs w:val="28"/>
        </w:rPr>
        <w:br/>
      </w:r>
      <w:r w:rsidRPr="00AC4927">
        <w:rPr>
          <w:sz w:val="28"/>
          <w:szCs w:val="28"/>
        </w:rPr>
        <w:t>и реализацию полномочий субъекта Российской Федерации - Ленинградской области в сфер</w:t>
      </w:r>
      <w:r w:rsidR="00702291">
        <w:rPr>
          <w:sz w:val="28"/>
          <w:szCs w:val="28"/>
        </w:rPr>
        <w:t>ах, установленных Положением о комитете по жилищно-коммунальному хозяйству Ленинградской области, утвержденн</w:t>
      </w:r>
      <w:r w:rsidR="000E3E2F">
        <w:rPr>
          <w:sz w:val="28"/>
          <w:szCs w:val="28"/>
        </w:rPr>
        <w:t>ым</w:t>
      </w:r>
      <w:r w:rsidR="00702291">
        <w:rPr>
          <w:sz w:val="28"/>
          <w:szCs w:val="28"/>
        </w:rPr>
        <w:t xml:space="preserve"> постановлением Правительства Ленинградской области от 2</w:t>
      </w:r>
      <w:r w:rsidR="007109E0">
        <w:rPr>
          <w:sz w:val="28"/>
          <w:szCs w:val="28"/>
        </w:rPr>
        <w:t>8</w:t>
      </w:r>
      <w:r w:rsidR="00702291">
        <w:rPr>
          <w:sz w:val="28"/>
          <w:szCs w:val="28"/>
        </w:rPr>
        <w:t xml:space="preserve"> ноября 2016 года № 450 </w:t>
      </w:r>
      <w:r w:rsidR="000E3E2F">
        <w:rPr>
          <w:sz w:val="28"/>
          <w:szCs w:val="28"/>
        </w:rPr>
        <w:br/>
      </w:r>
      <w:r w:rsidR="00702291">
        <w:rPr>
          <w:sz w:val="28"/>
          <w:szCs w:val="28"/>
        </w:rPr>
        <w:t>(далее – Положение о комитете).</w:t>
      </w:r>
      <w:proofErr w:type="gramEnd"/>
    </w:p>
    <w:p w:rsidR="00026BBE" w:rsidRPr="00AC4927" w:rsidRDefault="00026BBE" w:rsidP="00026BBE">
      <w:pPr>
        <w:numPr>
          <w:ilvl w:val="0"/>
          <w:numId w:val="17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AC4927">
        <w:rPr>
          <w:sz w:val="28"/>
          <w:szCs w:val="28"/>
        </w:rPr>
        <w:t>Комитет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правовыми актами Правительства Российской Федерации, иными правовыми актами Российской Федерации, Уставом Ленинградской области, областными законами, правовыми актами Губернатора Ленинградской области и правовыми актами Правительства Ленинградской области, Положением о комитете,</w:t>
      </w:r>
      <w:r w:rsidR="00702291">
        <w:rPr>
          <w:sz w:val="28"/>
          <w:szCs w:val="28"/>
        </w:rPr>
        <w:t xml:space="preserve"> правовыми актами комитета, имеющими индивидуальный и нормативный характер,</w:t>
      </w:r>
      <w:r w:rsidRPr="00AC4927">
        <w:rPr>
          <w:sz w:val="28"/>
          <w:szCs w:val="28"/>
        </w:rPr>
        <w:t xml:space="preserve"> а также настоящим административным</w:t>
      </w:r>
      <w:proofErr w:type="gramEnd"/>
      <w:r w:rsidRPr="00AC4927">
        <w:rPr>
          <w:sz w:val="28"/>
          <w:szCs w:val="28"/>
        </w:rPr>
        <w:t xml:space="preserve"> Регламентом.</w:t>
      </w:r>
    </w:p>
    <w:p w:rsidR="00026BBE" w:rsidRPr="00AC4927" w:rsidRDefault="00026BBE" w:rsidP="00026BBE">
      <w:pPr>
        <w:numPr>
          <w:ilvl w:val="0"/>
          <w:numId w:val="17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C4927">
        <w:rPr>
          <w:sz w:val="28"/>
          <w:szCs w:val="28"/>
        </w:rPr>
        <w:t xml:space="preserve">Функции </w:t>
      </w:r>
      <w:r w:rsidR="00702291">
        <w:rPr>
          <w:sz w:val="28"/>
          <w:szCs w:val="28"/>
        </w:rPr>
        <w:t xml:space="preserve">и полномочия </w:t>
      </w:r>
      <w:r w:rsidRPr="00AC4927">
        <w:rPr>
          <w:sz w:val="28"/>
          <w:szCs w:val="28"/>
        </w:rPr>
        <w:t>структурных подразделений комитета определяются в соответствии с положениями о структурных подразделениях, утверждаемыми</w:t>
      </w:r>
      <w:r w:rsidR="00702291">
        <w:rPr>
          <w:sz w:val="28"/>
          <w:szCs w:val="28"/>
        </w:rPr>
        <w:t xml:space="preserve"> в установленном правовыми актами Ленинградской области порядке</w:t>
      </w:r>
      <w:r w:rsidRPr="00AC4927">
        <w:rPr>
          <w:sz w:val="28"/>
          <w:szCs w:val="28"/>
        </w:rPr>
        <w:t>.</w:t>
      </w:r>
    </w:p>
    <w:p w:rsidR="00026BBE" w:rsidRDefault="002D50F6" w:rsidP="00026BBE">
      <w:pPr>
        <w:numPr>
          <w:ilvl w:val="0"/>
          <w:numId w:val="17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и обязанности </w:t>
      </w:r>
      <w:r w:rsidR="00702291">
        <w:rPr>
          <w:sz w:val="28"/>
          <w:szCs w:val="28"/>
        </w:rPr>
        <w:t xml:space="preserve">государственных гражданских служащих, замещающих должности в комитете, </w:t>
      </w:r>
      <w:r>
        <w:rPr>
          <w:sz w:val="28"/>
          <w:szCs w:val="28"/>
        </w:rPr>
        <w:t xml:space="preserve">определяются </w:t>
      </w:r>
      <w:r w:rsidR="00026BBE" w:rsidRPr="00AC4927">
        <w:rPr>
          <w:sz w:val="28"/>
          <w:szCs w:val="28"/>
        </w:rPr>
        <w:t>в соответствии с должностными регламентами, утверждаемыми</w:t>
      </w:r>
      <w:r w:rsidR="00702291">
        <w:rPr>
          <w:sz w:val="28"/>
          <w:szCs w:val="28"/>
        </w:rPr>
        <w:t xml:space="preserve"> в установленном правовыми актами Ленинградской области порядке</w:t>
      </w:r>
      <w:r w:rsidR="00026BBE" w:rsidRPr="00AC4927">
        <w:rPr>
          <w:sz w:val="28"/>
          <w:szCs w:val="28"/>
        </w:rPr>
        <w:t>.</w:t>
      </w:r>
    </w:p>
    <w:p w:rsidR="00026BBE" w:rsidRDefault="00026BBE" w:rsidP="00026BBE">
      <w:pPr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</w:p>
    <w:p w:rsidR="00201A9D" w:rsidRPr="00820DE0" w:rsidRDefault="00201A9D" w:rsidP="007109E0">
      <w:pPr>
        <w:numPr>
          <w:ilvl w:val="0"/>
          <w:numId w:val="16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820DE0">
        <w:rPr>
          <w:b/>
          <w:sz w:val="28"/>
          <w:szCs w:val="28"/>
        </w:rPr>
        <w:t>Порядок планирования работы комитета</w:t>
      </w:r>
    </w:p>
    <w:p w:rsidR="00201A9D" w:rsidRDefault="00201A9D" w:rsidP="00201A9D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201A9D" w:rsidRPr="00395A1D" w:rsidRDefault="00E05D0F" w:rsidP="00395A1D">
      <w:pPr>
        <w:pStyle w:val="a9"/>
        <w:numPr>
          <w:ilvl w:val="1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95A1D">
        <w:rPr>
          <w:sz w:val="28"/>
          <w:szCs w:val="28"/>
        </w:rPr>
        <w:t>Планирование работы к</w:t>
      </w:r>
      <w:r w:rsidR="00201A9D" w:rsidRPr="00395A1D">
        <w:rPr>
          <w:sz w:val="28"/>
          <w:szCs w:val="28"/>
        </w:rPr>
        <w:t xml:space="preserve">омитета по основным направлениям деятельности осуществляется на основе послания Президента Российской Федерации Федеральному Собранию Российской Федерации, Бюджетного послания Президента Российской Федерации Федеральному Собранию Российской Федерации, Стратегии социально-экономического развития Ленинградской области, </w:t>
      </w:r>
      <w:r w:rsidR="00201A9D" w:rsidRPr="00395A1D">
        <w:rPr>
          <w:sz w:val="28"/>
          <w:szCs w:val="28"/>
        </w:rPr>
        <w:lastRenderedPageBreak/>
        <w:t xml:space="preserve">отчета Губернатора Ленинградской области о результатах деятельности Правительства Ленинградской области,  плана законопроектной деятельности </w:t>
      </w:r>
      <w:r w:rsidR="007B0F24">
        <w:rPr>
          <w:sz w:val="28"/>
          <w:szCs w:val="28"/>
        </w:rPr>
        <w:br/>
      </w:r>
      <w:r w:rsidR="00201A9D" w:rsidRPr="00395A1D">
        <w:rPr>
          <w:sz w:val="28"/>
          <w:szCs w:val="28"/>
        </w:rPr>
        <w:t>и иных планов работы Правительства Ленинградской области, государственных программ Ленинградской области и иных правовых актов</w:t>
      </w:r>
      <w:proofErr w:type="gramEnd"/>
      <w:r w:rsidR="00201A9D" w:rsidRPr="00395A1D">
        <w:rPr>
          <w:sz w:val="28"/>
          <w:szCs w:val="28"/>
        </w:rPr>
        <w:t xml:space="preserve"> Ленинградской области.</w:t>
      </w:r>
    </w:p>
    <w:p w:rsidR="00201A9D" w:rsidRPr="00395A1D" w:rsidRDefault="00201A9D" w:rsidP="00395A1D">
      <w:pPr>
        <w:pStyle w:val="a9"/>
        <w:numPr>
          <w:ilvl w:val="1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5A1D">
        <w:rPr>
          <w:sz w:val="28"/>
          <w:szCs w:val="28"/>
        </w:rPr>
        <w:t xml:space="preserve">Комитет самостоятельно разрабатывает планы, отчеты о результатах </w:t>
      </w:r>
      <w:r w:rsidRPr="00395A1D">
        <w:rPr>
          <w:sz w:val="28"/>
          <w:szCs w:val="28"/>
        </w:rPr>
        <w:br/>
        <w:t xml:space="preserve">и основных направлениях деятельности. </w:t>
      </w:r>
    </w:p>
    <w:p w:rsidR="00E05D0F" w:rsidRDefault="00E05D0F" w:rsidP="00E05D0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20DE0" w:rsidRPr="00820DE0" w:rsidRDefault="00820DE0" w:rsidP="002D50F6">
      <w:pPr>
        <w:numPr>
          <w:ilvl w:val="0"/>
          <w:numId w:val="16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820DE0">
        <w:rPr>
          <w:b/>
          <w:sz w:val="28"/>
          <w:szCs w:val="28"/>
        </w:rPr>
        <w:t>Организация работы с документами в комитете</w:t>
      </w:r>
    </w:p>
    <w:p w:rsidR="00820DE0" w:rsidRDefault="00820DE0" w:rsidP="00820DE0">
      <w:pPr>
        <w:autoSpaceDE w:val="0"/>
        <w:autoSpaceDN w:val="0"/>
        <w:adjustRightInd w:val="0"/>
        <w:ind w:left="644"/>
        <w:rPr>
          <w:sz w:val="28"/>
          <w:szCs w:val="28"/>
        </w:rPr>
      </w:pPr>
    </w:p>
    <w:p w:rsidR="00820DE0" w:rsidRPr="00820DE0" w:rsidRDefault="00150492" w:rsidP="00855A54">
      <w:pPr>
        <w:pStyle w:val="20"/>
        <w:numPr>
          <w:ilvl w:val="0"/>
          <w:numId w:val="28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="00820DE0" w:rsidRPr="00820DE0">
        <w:rPr>
          <w:sz w:val="28"/>
          <w:szCs w:val="28"/>
        </w:rPr>
        <w:t xml:space="preserve"> работы с до</w:t>
      </w:r>
      <w:r>
        <w:rPr>
          <w:sz w:val="28"/>
          <w:szCs w:val="28"/>
        </w:rPr>
        <w:t>кументами в комитете осуществляе</w:t>
      </w:r>
      <w:r w:rsidR="00820DE0" w:rsidRPr="00820DE0">
        <w:rPr>
          <w:sz w:val="28"/>
          <w:szCs w:val="28"/>
        </w:rPr>
        <w:t xml:space="preserve">тся </w:t>
      </w:r>
      <w:r>
        <w:rPr>
          <w:sz w:val="28"/>
          <w:szCs w:val="28"/>
        </w:rPr>
        <w:br/>
      </w:r>
      <w:r w:rsidR="00820DE0" w:rsidRPr="00820DE0">
        <w:rPr>
          <w:sz w:val="28"/>
          <w:szCs w:val="28"/>
        </w:rPr>
        <w:t>в соответствии с требованиями Инструкции по делопроизводству в органах исполнительно</w:t>
      </w:r>
      <w:r>
        <w:rPr>
          <w:sz w:val="28"/>
          <w:szCs w:val="28"/>
        </w:rPr>
        <w:t>й власти Ленинградской области и иными правовыми актами.</w:t>
      </w:r>
    </w:p>
    <w:p w:rsidR="00820DE0" w:rsidRPr="00855A54" w:rsidRDefault="00820DE0" w:rsidP="00855A54">
      <w:pPr>
        <w:pStyle w:val="a9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5A54">
        <w:rPr>
          <w:sz w:val="28"/>
          <w:szCs w:val="28"/>
        </w:rPr>
        <w:t xml:space="preserve">Организация и ведение делопроизводства в комитете осуществляются </w:t>
      </w:r>
      <w:r w:rsidR="00656B01" w:rsidRPr="00855A54">
        <w:rPr>
          <w:sz w:val="28"/>
          <w:szCs w:val="28"/>
        </w:rPr>
        <w:t>государственными гражданскими служащими</w:t>
      </w:r>
      <w:r w:rsidRPr="00855A54">
        <w:rPr>
          <w:sz w:val="28"/>
          <w:szCs w:val="28"/>
        </w:rPr>
        <w:t xml:space="preserve">, ответственными за ведение делопроизводства в соответствии с должностными регламентами. </w:t>
      </w:r>
    </w:p>
    <w:p w:rsidR="00820DE0" w:rsidRDefault="00820DE0" w:rsidP="00855A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C69" w:rsidRDefault="00656B01" w:rsidP="00855A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820DE0" w:rsidRPr="00820DE0">
        <w:rPr>
          <w:b/>
          <w:sz w:val="28"/>
          <w:szCs w:val="28"/>
        </w:rPr>
        <w:t xml:space="preserve">Оформление </w:t>
      </w:r>
      <w:r w:rsidR="00BD5C69">
        <w:rPr>
          <w:b/>
          <w:sz w:val="28"/>
          <w:szCs w:val="28"/>
        </w:rPr>
        <w:t xml:space="preserve">и </w:t>
      </w:r>
      <w:proofErr w:type="gramStart"/>
      <w:r w:rsidR="00BD5C69">
        <w:rPr>
          <w:b/>
          <w:sz w:val="28"/>
          <w:szCs w:val="28"/>
        </w:rPr>
        <w:t>контроль за</w:t>
      </w:r>
      <w:proofErr w:type="gramEnd"/>
      <w:r w:rsidR="00BD5C69">
        <w:rPr>
          <w:b/>
          <w:sz w:val="28"/>
          <w:szCs w:val="28"/>
        </w:rPr>
        <w:t xml:space="preserve"> исполнением </w:t>
      </w:r>
      <w:r w:rsidR="00820DE0" w:rsidRPr="00820DE0">
        <w:rPr>
          <w:b/>
          <w:sz w:val="28"/>
          <w:szCs w:val="28"/>
        </w:rPr>
        <w:t xml:space="preserve">решений, </w:t>
      </w:r>
    </w:p>
    <w:p w:rsidR="00820DE0" w:rsidRPr="00820DE0" w:rsidRDefault="00820DE0" w:rsidP="00855A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820DE0">
        <w:rPr>
          <w:b/>
          <w:sz w:val="28"/>
          <w:szCs w:val="28"/>
        </w:rPr>
        <w:t>принятых на совещани</w:t>
      </w:r>
      <w:r w:rsidR="00656B01">
        <w:rPr>
          <w:b/>
          <w:sz w:val="28"/>
          <w:szCs w:val="28"/>
        </w:rPr>
        <w:t>ях</w:t>
      </w:r>
      <w:r w:rsidR="00BD5C69">
        <w:rPr>
          <w:b/>
          <w:sz w:val="28"/>
          <w:szCs w:val="28"/>
        </w:rPr>
        <w:t xml:space="preserve"> комитета</w:t>
      </w:r>
      <w:proofErr w:type="gramEnd"/>
    </w:p>
    <w:p w:rsidR="00820DE0" w:rsidRDefault="00820DE0" w:rsidP="00820DE0">
      <w:pPr>
        <w:autoSpaceDE w:val="0"/>
        <w:autoSpaceDN w:val="0"/>
        <w:adjustRightInd w:val="0"/>
        <w:ind w:left="644"/>
        <w:jc w:val="both"/>
        <w:rPr>
          <w:rFonts w:ascii="Arial" w:hAnsi="Arial" w:cs="Arial"/>
          <w:sz w:val="20"/>
          <w:szCs w:val="20"/>
        </w:rPr>
      </w:pPr>
    </w:p>
    <w:p w:rsidR="00A455EA" w:rsidRPr="00855A54" w:rsidRDefault="00820DE0" w:rsidP="00855A54">
      <w:pPr>
        <w:pStyle w:val="a9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5A54">
        <w:rPr>
          <w:sz w:val="28"/>
          <w:szCs w:val="28"/>
        </w:rPr>
        <w:t>Решения, принятые на совещани</w:t>
      </w:r>
      <w:r w:rsidR="00656B01" w:rsidRPr="00855A54">
        <w:rPr>
          <w:sz w:val="28"/>
          <w:szCs w:val="28"/>
        </w:rPr>
        <w:t>ях, организованных по решению</w:t>
      </w:r>
      <w:r w:rsidRPr="00855A54">
        <w:rPr>
          <w:sz w:val="28"/>
          <w:szCs w:val="28"/>
        </w:rPr>
        <w:t xml:space="preserve"> председател</w:t>
      </w:r>
      <w:r w:rsidR="00656B01" w:rsidRPr="00855A54">
        <w:rPr>
          <w:sz w:val="28"/>
          <w:szCs w:val="28"/>
        </w:rPr>
        <w:t>я</w:t>
      </w:r>
      <w:r w:rsidRPr="00855A54">
        <w:rPr>
          <w:sz w:val="28"/>
          <w:szCs w:val="28"/>
        </w:rPr>
        <w:t xml:space="preserve"> комитета</w:t>
      </w:r>
      <w:r w:rsidR="00656B01" w:rsidRPr="00855A54">
        <w:rPr>
          <w:sz w:val="28"/>
          <w:szCs w:val="28"/>
        </w:rPr>
        <w:t xml:space="preserve">, первого заместителя председателя комитета, </w:t>
      </w:r>
      <w:r w:rsidRPr="00855A54">
        <w:rPr>
          <w:sz w:val="28"/>
          <w:szCs w:val="28"/>
        </w:rPr>
        <w:t>заместител</w:t>
      </w:r>
      <w:r w:rsidR="00656B01" w:rsidRPr="00855A54">
        <w:rPr>
          <w:sz w:val="28"/>
          <w:szCs w:val="28"/>
        </w:rPr>
        <w:t>ей</w:t>
      </w:r>
      <w:r w:rsidRPr="00855A54">
        <w:rPr>
          <w:sz w:val="28"/>
          <w:szCs w:val="28"/>
        </w:rPr>
        <w:t xml:space="preserve"> председателя комитета, по </w:t>
      </w:r>
      <w:r w:rsidR="00656B01" w:rsidRPr="00855A54">
        <w:rPr>
          <w:sz w:val="28"/>
          <w:szCs w:val="28"/>
        </w:rPr>
        <w:t>их</w:t>
      </w:r>
      <w:r w:rsidRPr="00855A54">
        <w:rPr>
          <w:sz w:val="28"/>
          <w:szCs w:val="28"/>
        </w:rPr>
        <w:t xml:space="preserve"> </w:t>
      </w:r>
      <w:r w:rsidR="00656B01" w:rsidRPr="00855A54">
        <w:rPr>
          <w:sz w:val="28"/>
          <w:szCs w:val="28"/>
        </w:rPr>
        <w:t xml:space="preserve">распоряжениям </w:t>
      </w:r>
      <w:r w:rsidRPr="00855A54">
        <w:rPr>
          <w:sz w:val="28"/>
          <w:szCs w:val="28"/>
        </w:rPr>
        <w:t>оформляются протоколом. Проект протокола совещания подготавливается структурным подразделением</w:t>
      </w:r>
      <w:r w:rsidR="00656B01" w:rsidRPr="00855A54">
        <w:rPr>
          <w:sz w:val="28"/>
          <w:szCs w:val="28"/>
        </w:rPr>
        <w:t xml:space="preserve"> комитета</w:t>
      </w:r>
      <w:r w:rsidRPr="00855A54">
        <w:rPr>
          <w:sz w:val="28"/>
          <w:szCs w:val="28"/>
        </w:rPr>
        <w:t xml:space="preserve">, ответственным за проведение совещания, визируется его руководителем </w:t>
      </w:r>
      <w:r w:rsidR="00656B01" w:rsidRPr="00855A54">
        <w:rPr>
          <w:sz w:val="28"/>
          <w:szCs w:val="28"/>
        </w:rPr>
        <w:t xml:space="preserve">(лицом, его замещающим) </w:t>
      </w:r>
      <w:r w:rsidRPr="00855A54">
        <w:rPr>
          <w:sz w:val="28"/>
          <w:szCs w:val="28"/>
        </w:rPr>
        <w:t>и представляется председателю комитета (</w:t>
      </w:r>
      <w:r w:rsidR="00656B01" w:rsidRPr="00855A54">
        <w:rPr>
          <w:sz w:val="28"/>
          <w:szCs w:val="28"/>
        </w:rPr>
        <w:t xml:space="preserve">первому заместителю, </w:t>
      </w:r>
      <w:r w:rsidRPr="00855A54">
        <w:rPr>
          <w:sz w:val="28"/>
          <w:szCs w:val="28"/>
        </w:rPr>
        <w:t>заместител</w:t>
      </w:r>
      <w:r w:rsidR="00656B01" w:rsidRPr="00855A54">
        <w:rPr>
          <w:sz w:val="28"/>
          <w:szCs w:val="28"/>
        </w:rPr>
        <w:t>ям</w:t>
      </w:r>
      <w:r w:rsidRPr="00855A54">
        <w:rPr>
          <w:sz w:val="28"/>
          <w:szCs w:val="28"/>
        </w:rPr>
        <w:t xml:space="preserve"> председателя комитета) </w:t>
      </w:r>
      <w:r w:rsidR="00656B01" w:rsidRPr="00855A54">
        <w:rPr>
          <w:sz w:val="28"/>
          <w:szCs w:val="28"/>
        </w:rPr>
        <w:t xml:space="preserve">предварительно, </w:t>
      </w:r>
      <w:r w:rsidRPr="00855A54">
        <w:rPr>
          <w:sz w:val="28"/>
          <w:szCs w:val="28"/>
        </w:rPr>
        <w:t xml:space="preserve">до проведения совещания. </w:t>
      </w:r>
    </w:p>
    <w:p w:rsidR="00820DE0" w:rsidRPr="00855A54" w:rsidRDefault="00820DE0" w:rsidP="00855A54">
      <w:pPr>
        <w:pStyle w:val="a9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5A54">
        <w:rPr>
          <w:sz w:val="28"/>
          <w:szCs w:val="28"/>
        </w:rPr>
        <w:t>Протокол совещания после его проведения представляется председателю комитета (</w:t>
      </w:r>
      <w:r w:rsidR="00656B01" w:rsidRPr="00855A54">
        <w:rPr>
          <w:sz w:val="28"/>
          <w:szCs w:val="28"/>
        </w:rPr>
        <w:t xml:space="preserve">первому заместителю председателя комитета, </w:t>
      </w:r>
      <w:r w:rsidRPr="00855A54">
        <w:rPr>
          <w:sz w:val="28"/>
          <w:szCs w:val="28"/>
        </w:rPr>
        <w:t>заместител</w:t>
      </w:r>
      <w:r w:rsidR="00656B01" w:rsidRPr="00855A54">
        <w:rPr>
          <w:sz w:val="28"/>
          <w:szCs w:val="28"/>
        </w:rPr>
        <w:t>ям</w:t>
      </w:r>
      <w:r w:rsidRPr="00855A54">
        <w:rPr>
          <w:sz w:val="28"/>
          <w:szCs w:val="28"/>
        </w:rPr>
        <w:t xml:space="preserve"> председателя комитета) в течение двух рабочих дней после окончания совещания, если иное не уст</w:t>
      </w:r>
      <w:r w:rsidR="00150492">
        <w:rPr>
          <w:sz w:val="28"/>
          <w:szCs w:val="28"/>
        </w:rPr>
        <w:t xml:space="preserve">ановлено председателем комитета, первым заместителем, заместителями председателя комитета. </w:t>
      </w:r>
    </w:p>
    <w:p w:rsidR="00820DE0" w:rsidRPr="00855A54" w:rsidRDefault="00820DE0" w:rsidP="00855A54">
      <w:pPr>
        <w:pStyle w:val="a9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5A54">
        <w:rPr>
          <w:sz w:val="28"/>
          <w:szCs w:val="28"/>
        </w:rPr>
        <w:t xml:space="preserve">В случае проведения межведомственного совещания копии протокола направляются в соответствующие </w:t>
      </w:r>
      <w:r w:rsidR="00656B01" w:rsidRPr="00855A54">
        <w:rPr>
          <w:sz w:val="28"/>
          <w:szCs w:val="28"/>
        </w:rPr>
        <w:t>органы государственной власти</w:t>
      </w:r>
      <w:r w:rsidR="00BD5C69" w:rsidRPr="00855A54">
        <w:rPr>
          <w:sz w:val="28"/>
          <w:szCs w:val="28"/>
        </w:rPr>
        <w:t>, государственные органы</w:t>
      </w:r>
      <w:r w:rsidR="00656B01" w:rsidRPr="00855A54">
        <w:rPr>
          <w:sz w:val="28"/>
          <w:szCs w:val="28"/>
        </w:rPr>
        <w:t xml:space="preserve"> и </w:t>
      </w:r>
      <w:r w:rsidR="00BD5C69" w:rsidRPr="00855A54">
        <w:rPr>
          <w:sz w:val="28"/>
          <w:szCs w:val="28"/>
        </w:rPr>
        <w:t xml:space="preserve">органы </w:t>
      </w:r>
      <w:r w:rsidR="00656B01" w:rsidRPr="00855A54">
        <w:rPr>
          <w:sz w:val="28"/>
          <w:szCs w:val="28"/>
        </w:rPr>
        <w:t xml:space="preserve">местного самоуправления, а также </w:t>
      </w:r>
      <w:r w:rsidR="0038753D" w:rsidRPr="00855A54">
        <w:rPr>
          <w:sz w:val="28"/>
          <w:szCs w:val="28"/>
        </w:rPr>
        <w:t xml:space="preserve">юридическим и физическим лицам, в </w:t>
      </w:r>
      <w:r w:rsidRPr="00855A54">
        <w:rPr>
          <w:sz w:val="28"/>
          <w:szCs w:val="28"/>
        </w:rPr>
        <w:t>структурные подразделения</w:t>
      </w:r>
      <w:r w:rsidR="0038753D" w:rsidRPr="00855A54">
        <w:rPr>
          <w:sz w:val="28"/>
          <w:szCs w:val="28"/>
        </w:rPr>
        <w:t xml:space="preserve"> комитета</w:t>
      </w:r>
      <w:r w:rsidRPr="00855A54">
        <w:rPr>
          <w:sz w:val="28"/>
          <w:szCs w:val="28"/>
        </w:rPr>
        <w:t>.</w:t>
      </w:r>
    </w:p>
    <w:p w:rsidR="00820DE0" w:rsidRPr="00855A54" w:rsidRDefault="00820DE0" w:rsidP="00855A54">
      <w:pPr>
        <w:pStyle w:val="a9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55A54">
        <w:rPr>
          <w:sz w:val="28"/>
          <w:szCs w:val="28"/>
        </w:rPr>
        <w:t>Контроль за</w:t>
      </w:r>
      <w:proofErr w:type="gramEnd"/>
      <w:r w:rsidRPr="00855A54">
        <w:rPr>
          <w:sz w:val="28"/>
          <w:szCs w:val="28"/>
        </w:rPr>
        <w:t xml:space="preserve"> исполнением поручений, содержащихся в протоколе совещания</w:t>
      </w:r>
      <w:r w:rsidR="00BD5C69" w:rsidRPr="00855A54">
        <w:rPr>
          <w:sz w:val="28"/>
          <w:szCs w:val="28"/>
        </w:rPr>
        <w:t xml:space="preserve">, </w:t>
      </w:r>
      <w:r w:rsidRPr="00855A54">
        <w:rPr>
          <w:sz w:val="28"/>
          <w:szCs w:val="28"/>
        </w:rPr>
        <w:t>осуществляется структурным подразделением</w:t>
      </w:r>
      <w:r w:rsidR="00BD5C69" w:rsidRPr="00855A54">
        <w:rPr>
          <w:sz w:val="28"/>
          <w:szCs w:val="28"/>
        </w:rPr>
        <w:t xml:space="preserve"> комитета</w:t>
      </w:r>
      <w:r w:rsidRPr="00855A54">
        <w:rPr>
          <w:sz w:val="28"/>
          <w:szCs w:val="28"/>
        </w:rPr>
        <w:t>, ответственным за проведение совещания.</w:t>
      </w:r>
    </w:p>
    <w:p w:rsidR="00820DE0" w:rsidRPr="00BD5C69" w:rsidRDefault="00820DE0" w:rsidP="00A455E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F7A05" w:rsidRPr="00084FCE" w:rsidRDefault="00BD5C69" w:rsidP="00BD5C69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084FCE">
        <w:rPr>
          <w:b/>
          <w:iCs/>
          <w:sz w:val="28"/>
          <w:szCs w:val="28"/>
        </w:rPr>
        <w:t xml:space="preserve">5. </w:t>
      </w:r>
      <w:r w:rsidR="00CF7A05" w:rsidRPr="00084FCE">
        <w:rPr>
          <w:b/>
          <w:iCs/>
          <w:sz w:val="28"/>
          <w:szCs w:val="28"/>
        </w:rPr>
        <w:t>Порядок взаимодействия комитета с</w:t>
      </w:r>
      <w:r w:rsidRPr="00084FCE">
        <w:rPr>
          <w:b/>
          <w:iCs/>
          <w:sz w:val="28"/>
          <w:szCs w:val="28"/>
        </w:rPr>
        <w:t xml:space="preserve"> органами государственной власти</w:t>
      </w:r>
      <w:r w:rsidR="00CF7A05" w:rsidRPr="00084FCE">
        <w:rPr>
          <w:b/>
          <w:iCs/>
          <w:sz w:val="28"/>
          <w:szCs w:val="28"/>
        </w:rPr>
        <w:t>,</w:t>
      </w:r>
      <w:r w:rsidRPr="00084FCE">
        <w:rPr>
          <w:b/>
          <w:iCs/>
          <w:sz w:val="28"/>
          <w:szCs w:val="28"/>
        </w:rPr>
        <w:t xml:space="preserve"> государственными</w:t>
      </w:r>
      <w:r w:rsidR="00CF7A05" w:rsidRPr="00084FCE">
        <w:rPr>
          <w:b/>
          <w:iCs/>
          <w:sz w:val="28"/>
          <w:szCs w:val="28"/>
        </w:rPr>
        <w:t xml:space="preserve"> органами</w:t>
      </w:r>
      <w:r w:rsidRPr="00084FCE">
        <w:rPr>
          <w:b/>
          <w:iCs/>
          <w:sz w:val="28"/>
          <w:szCs w:val="28"/>
        </w:rPr>
        <w:t xml:space="preserve"> и органами</w:t>
      </w:r>
      <w:r w:rsidR="00CF7A05" w:rsidRPr="00084FCE">
        <w:rPr>
          <w:b/>
          <w:iCs/>
          <w:sz w:val="28"/>
          <w:szCs w:val="28"/>
        </w:rPr>
        <w:t xml:space="preserve"> местного самоуправления и организациями</w:t>
      </w:r>
    </w:p>
    <w:p w:rsidR="00CF7A05" w:rsidRPr="00747C13" w:rsidRDefault="00CF7A05" w:rsidP="00CF7A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7A05" w:rsidRPr="00084FCE" w:rsidRDefault="00CF7A05" w:rsidP="00084FCE">
      <w:pPr>
        <w:pStyle w:val="a9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4FCE">
        <w:rPr>
          <w:sz w:val="28"/>
          <w:szCs w:val="28"/>
        </w:rPr>
        <w:t xml:space="preserve">Взаимодействие комитета с </w:t>
      </w:r>
      <w:r w:rsidR="00BD5C69" w:rsidRPr="00084FCE">
        <w:rPr>
          <w:bCs/>
          <w:iCs/>
          <w:sz w:val="28"/>
          <w:szCs w:val="28"/>
        </w:rPr>
        <w:t>органами государственной власти, государственными органами и органами местного самоуправления и организациями</w:t>
      </w:r>
      <w:r w:rsidRPr="00084FCE">
        <w:rPr>
          <w:sz w:val="28"/>
          <w:szCs w:val="28"/>
        </w:rPr>
        <w:t xml:space="preserve"> по вопросам, входящим в компетенцию комитета, осуществляется в соответствии </w:t>
      </w:r>
      <w:r w:rsidR="00084FCE">
        <w:rPr>
          <w:sz w:val="28"/>
          <w:szCs w:val="28"/>
        </w:rPr>
        <w:br/>
      </w:r>
      <w:r w:rsidRPr="00084FCE">
        <w:rPr>
          <w:sz w:val="28"/>
          <w:szCs w:val="28"/>
        </w:rPr>
        <w:lastRenderedPageBreak/>
        <w:t>с Положением о комитете, если иное не установлено федеральным или областн</w:t>
      </w:r>
      <w:r w:rsidR="00BD5C69" w:rsidRPr="00084FCE">
        <w:rPr>
          <w:sz w:val="28"/>
          <w:szCs w:val="28"/>
        </w:rPr>
        <w:t>ым законодательством</w:t>
      </w:r>
      <w:r w:rsidRPr="00084FCE">
        <w:rPr>
          <w:sz w:val="28"/>
          <w:szCs w:val="28"/>
        </w:rPr>
        <w:t>.</w:t>
      </w:r>
    </w:p>
    <w:p w:rsidR="00CF7A05" w:rsidRDefault="00CF7A05" w:rsidP="00CF7A0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E4A2E" w:rsidRPr="004E4A2E" w:rsidRDefault="00BD5C69" w:rsidP="00BD5C69">
      <w:pPr>
        <w:pStyle w:val="20"/>
        <w:tabs>
          <w:tab w:val="left" w:pos="142"/>
        </w:tabs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177946">
        <w:rPr>
          <w:b/>
          <w:sz w:val="28"/>
          <w:szCs w:val="28"/>
        </w:rPr>
        <w:t>Порядок рассмотрения</w:t>
      </w:r>
      <w:r w:rsidR="004E4A2E" w:rsidRPr="004E4A2E">
        <w:rPr>
          <w:b/>
          <w:sz w:val="28"/>
          <w:szCs w:val="28"/>
        </w:rPr>
        <w:t xml:space="preserve"> обращений</w:t>
      </w:r>
      <w:r w:rsidR="00177946">
        <w:rPr>
          <w:b/>
          <w:sz w:val="28"/>
          <w:szCs w:val="28"/>
        </w:rPr>
        <w:t xml:space="preserve"> </w:t>
      </w:r>
    </w:p>
    <w:p w:rsidR="004E4A2E" w:rsidRDefault="004E4A2E" w:rsidP="004E4A2E">
      <w:pPr>
        <w:pStyle w:val="20"/>
        <w:spacing w:before="0" w:after="0" w:line="240" w:lineRule="auto"/>
        <w:jc w:val="both"/>
        <w:rPr>
          <w:sz w:val="28"/>
          <w:szCs w:val="28"/>
        </w:rPr>
      </w:pPr>
    </w:p>
    <w:p w:rsidR="004E4A2E" w:rsidRPr="000C3563" w:rsidRDefault="004E4A2E" w:rsidP="00084FCE">
      <w:pPr>
        <w:pStyle w:val="20"/>
        <w:numPr>
          <w:ilvl w:val="0"/>
          <w:numId w:val="31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обращений граждан и организаций в комитете осуществляется в соответствии с требованиями Федерального закона от 2 мая 2006 года № 59-ФЗ «О порядке рассмотрения обращений граждан Российской Федерации». </w:t>
      </w:r>
    </w:p>
    <w:p w:rsidR="00CF7A05" w:rsidRDefault="00CF7A05" w:rsidP="00CF7A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6BBE" w:rsidRDefault="00D94077" w:rsidP="005365D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</w:t>
      </w:r>
    </w:p>
    <w:sectPr w:rsidR="00026BBE" w:rsidSect="00D6339A">
      <w:headerReference w:type="default" r:id="rId9"/>
      <w:pgSz w:w="11906" w:h="16838"/>
      <w:pgMar w:top="1134" w:right="567" w:bottom="851" w:left="1134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48" w:rsidRDefault="007C3048">
      <w:r>
        <w:separator/>
      </w:r>
    </w:p>
  </w:endnote>
  <w:endnote w:type="continuationSeparator" w:id="0">
    <w:p w:rsidR="007C3048" w:rsidRDefault="007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48" w:rsidRDefault="007C3048">
      <w:r>
        <w:separator/>
      </w:r>
    </w:p>
  </w:footnote>
  <w:footnote w:type="continuationSeparator" w:id="0">
    <w:p w:rsidR="007C3048" w:rsidRDefault="007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348512"/>
      <w:docPartObj>
        <w:docPartGallery w:val="Page Numbers (Top of Page)"/>
        <w:docPartUnique/>
      </w:docPartObj>
    </w:sdtPr>
    <w:sdtEndPr/>
    <w:sdtContent>
      <w:p w:rsidR="00620AF1" w:rsidRDefault="00620AF1" w:rsidP="00620A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2A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A27"/>
    <w:multiLevelType w:val="hybridMultilevel"/>
    <w:tmpl w:val="6E5C49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958F5"/>
    <w:multiLevelType w:val="hybridMultilevel"/>
    <w:tmpl w:val="2FA899F8"/>
    <w:lvl w:ilvl="0" w:tplc="AE649E88">
      <w:start w:val="1"/>
      <w:numFmt w:val="decimal"/>
      <w:lvlText w:val="6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BF44D04"/>
    <w:multiLevelType w:val="hybridMultilevel"/>
    <w:tmpl w:val="ADE0F13C"/>
    <w:lvl w:ilvl="0" w:tplc="778213F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C7D00"/>
    <w:multiLevelType w:val="hybridMultilevel"/>
    <w:tmpl w:val="32AE9D3E"/>
    <w:lvl w:ilvl="0" w:tplc="FB0A40B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C3969"/>
    <w:multiLevelType w:val="hybridMultilevel"/>
    <w:tmpl w:val="BDE0CD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D670F"/>
    <w:multiLevelType w:val="hybridMultilevel"/>
    <w:tmpl w:val="6ED427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18139DE"/>
    <w:multiLevelType w:val="hybridMultilevel"/>
    <w:tmpl w:val="E3B40840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0100E"/>
    <w:multiLevelType w:val="hybridMultilevel"/>
    <w:tmpl w:val="BDE0CD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E237B"/>
    <w:multiLevelType w:val="hybridMultilevel"/>
    <w:tmpl w:val="981028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286291"/>
    <w:multiLevelType w:val="hybridMultilevel"/>
    <w:tmpl w:val="3856A092"/>
    <w:lvl w:ilvl="0" w:tplc="AE649E88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5D302D"/>
    <w:multiLevelType w:val="hybridMultilevel"/>
    <w:tmpl w:val="DB20F2B6"/>
    <w:lvl w:ilvl="0" w:tplc="778213F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C4205"/>
    <w:multiLevelType w:val="hybridMultilevel"/>
    <w:tmpl w:val="1C0427F6"/>
    <w:lvl w:ilvl="0" w:tplc="778213F8">
      <w:start w:val="1"/>
      <w:numFmt w:val="decimal"/>
      <w:lvlText w:val="3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EC12914"/>
    <w:multiLevelType w:val="hybridMultilevel"/>
    <w:tmpl w:val="29DAD3F4"/>
    <w:lvl w:ilvl="0" w:tplc="B85C30B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C27FA"/>
    <w:multiLevelType w:val="hybridMultilevel"/>
    <w:tmpl w:val="66E01E08"/>
    <w:lvl w:ilvl="0" w:tplc="B99625E6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20A3AA0"/>
    <w:multiLevelType w:val="hybridMultilevel"/>
    <w:tmpl w:val="E342ECC8"/>
    <w:lvl w:ilvl="0" w:tplc="F4A893A6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2272082"/>
    <w:multiLevelType w:val="hybridMultilevel"/>
    <w:tmpl w:val="B4245A02"/>
    <w:lvl w:ilvl="0" w:tplc="33CCA96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33CCA964">
      <w:start w:val="1"/>
      <w:numFmt w:val="decimal"/>
      <w:lvlText w:val="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0C50A9"/>
    <w:multiLevelType w:val="hybridMultilevel"/>
    <w:tmpl w:val="4FEC9B5C"/>
    <w:lvl w:ilvl="0" w:tplc="33CCA96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6E75E5"/>
    <w:multiLevelType w:val="hybridMultilevel"/>
    <w:tmpl w:val="3C48F7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961454B"/>
    <w:multiLevelType w:val="hybridMultilevel"/>
    <w:tmpl w:val="0AB406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DE1704"/>
    <w:multiLevelType w:val="hybridMultilevel"/>
    <w:tmpl w:val="1108E15E"/>
    <w:lvl w:ilvl="0" w:tplc="04190013">
      <w:start w:val="1"/>
      <w:numFmt w:val="upperRoman"/>
      <w:lvlText w:val="%1."/>
      <w:lvlJc w:val="righ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0">
    <w:nsid w:val="59166DF4"/>
    <w:multiLevelType w:val="hybridMultilevel"/>
    <w:tmpl w:val="C624E5DA"/>
    <w:lvl w:ilvl="0" w:tplc="FEAA44E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CD40403"/>
    <w:multiLevelType w:val="hybridMultilevel"/>
    <w:tmpl w:val="320EA960"/>
    <w:lvl w:ilvl="0" w:tplc="33CCA96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B63B6"/>
    <w:multiLevelType w:val="hybridMultilevel"/>
    <w:tmpl w:val="28907262"/>
    <w:lvl w:ilvl="0" w:tplc="F0A23F6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10D3F"/>
    <w:multiLevelType w:val="hybridMultilevel"/>
    <w:tmpl w:val="B248E3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57C2211"/>
    <w:multiLevelType w:val="hybridMultilevel"/>
    <w:tmpl w:val="71DEE56C"/>
    <w:lvl w:ilvl="0" w:tplc="8D80EFC8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73D511A"/>
    <w:multiLevelType w:val="hybridMultilevel"/>
    <w:tmpl w:val="0BA40C8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6">
    <w:nsid w:val="73F54BD9"/>
    <w:multiLevelType w:val="hybridMultilevel"/>
    <w:tmpl w:val="A42831CA"/>
    <w:lvl w:ilvl="0" w:tplc="871A98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63061EF"/>
    <w:multiLevelType w:val="hybridMultilevel"/>
    <w:tmpl w:val="CAAE0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305F8"/>
    <w:multiLevelType w:val="hybridMultilevel"/>
    <w:tmpl w:val="4A004C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F3745A0"/>
    <w:multiLevelType w:val="hybridMultilevel"/>
    <w:tmpl w:val="C228F85E"/>
    <w:lvl w:ilvl="0" w:tplc="30C6A6B2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51121F"/>
    <w:multiLevelType w:val="multilevel"/>
    <w:tmpl w:val="B2FCF5D0"/>
    <w:lvl w:ilvl="0">
      <w:start w:val="1"/>
      <w:numFmt w:val="decimal"/>
      <w:lvlText w:val="%1."/>
      <w:lvlJc w:val="left"/>
      <w:pPr>
        <w:ind w:left="8866" w:hanging="360"/>
      </w:pPr>
    </w:lvl>
    <w:lvl w:ilvl="1">
      <w:start w:val="1"/>
      <w:numFmt w:val="decimal"/>
      <w:isLgl/>
      <w:lvlText w:val="%1.%2."/>
      <w:lvlJc w:val="left"/>
      <w:pPr>
        <w:ind w:left="970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0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0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0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6" w:hanging="2160"/>
      </w:pPr>
      <w:rPr>
        <w:rFonts w:hint="default"/>
      </w:rPr>
    </w:lvl>
  </w:abstractNum>
  <w:num w:numId="1">
    <w:abstractNumId w:val="20"/>
  </w:num>
  <w:num w:numId="2">
    <w:abstractNumId w:val="26"/>
  </w:num>
  <w:num w:numId="3">
    <w:abstractNumId w:val="5"/>
  </w:num>
  <w:num w:numId="4">
    <w:abstractNumId w:val="25"/>
  </w:num>
  <w:num w:numId="5">
    <w:abstractNumId w:val="6"/>
  </w:num>
  <w:num w:numId="6">
    <w:abstractNumId w:val="23"/>
  </w:num>
  <w:num w:numId="7">
    <w:abstractNumId w:val="18"/>
  </w:num>
  <w:num w:numId="8">
    <w:abstractNumId w:val="0"/>
  </w:num>
  <w:num w:numId="9">
    <w:abstractNumId w:val="7"/>
  </w:num>
  <w:num w:numId="10">
    <w:abstractNumId w:val="8"/>
  </w:num>
  <w:num w:numId="11">
    <w:abstractNumId w:val="17"/>
  </w:num>
  <w:num w:numId="12">
    <w:abstractNumId w:val="28"/>
  </w:num>
  <w:num w:numId="13">
    <w:abstractNumId w:val="27"/>
  </w:num>
  <w:num w:numId="14">
    <w:abstractNumId w:val="4"/>
  </w:num>
  <w:num w:numId="15">
    <w:abstractNumId w:val="19"/>
  </w:num>
  <w:num w:numId="16">
    <w:abstractNumId w:val="30"/>
  </w:num>
  <w:num w:numId="17">
    <w:abstractNumId w:val="29"/>
  </w:num>
  <w:num w:numId="18">
    <w:abstractNumId w:val="21"/>
  </w:num>
  <w:num w:numId="19">
    <w:abstractNumId w:val="2"/>
  </w:num>
  <w:num w:numId="20">
    <w:abstractNumId w:val="22"/>
  </w:num>
  <w:num w:numId="21">
    <w:abstractNumId w:val="12"/>
  </w:num>
  <w:num w:numId="22">
    <w:abstractNumId w:val="1"/>
  </w:num>
  <w:num w:numId="23">
    <w:abstractNumId w:val="9"/>
  </w:num>
  <w:num w:numId="24">
    <w:abstractNumId w:val="3"/>
  </w:num>
  <w:num w:numId="25">
    <w:abstractNumId w:val="16"/>
  </w:num>
  <w:num w:numId="26">
    <w:abstractNumId w:val="15"/>
  </w:num>
  <w:num w:numId="27">
    <w:abstractNumId w:val="10"/>
  </w:num>
  <w:num w:numId="28">
    <w:abstractNumId w:val="11"/>
  </w:num>
  <w:num w:numId="29">
    <w:abstractNumId w:val="13"/>
  </w:num>
  <w:num w:numId="30">
    <w:abstractNumId w:val="14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DB"/>
    <w:rsid w:val="00001203"/>
    <w:rsid w:val="0001488A"/>
    <w:rsid w:val="000254D3"/>
    <w:rsid w:val="000262AC"/>
    <w:rsid w:val="000265CD"/>
    <w:rsid w:val="00026B4C"/>
    <w:rsid w:val="00026BBE"/>
    <w:rsid w:val="00084FCE"/>
    <w:rsid w:val="00096396"/>
    <w:rsid w:val="000A3832"/>
    <w:rsid w:val="000C53B2"/>
    <w:rsid w:val="000D5245"/>
    <w:rsid w:val="000E3E2F"/>
    <w:rsid w:val="000E4B7D"/>
    <w:rsid w:val="000F13CA"/>
    <w:rsid w:val="00144A26"/>
    <w:rsid w:val="00150492"/>
    <w:rsid w:val="001743FF"/>
    <w:rsid w:val="00177946"/>
    <w:rsid w:val="001A31C8"/>
    <w:rsid w:val="001A4BB2"/>
    <w:rsid w:val="001E1781"/>
    <w:rsid w:val="001E7B9C"/>
    <w:rsid w:val="00201A9D"/>
    <w:rsid w:val="0020303A"/>
    <w:rsid w:val="0028023A"/>
    <w:rsid w:val="00281F59"/>
    <w:rsid w:val="00294CBB"/>
    <w:rsid w:val="002B39E6"/>
    <w:rsid w:val="002D50F6"/>
    <w:rsid w:val="002D79BF"/>
    <w:rsid w:val="002E3CFA"/>
    <w:rsid w:val="002E4DA6"/>
    <w:rsid w:val="003023EC"/>
    <w:rsid w:val="00335A5C"/>
    <w:rsid w:val="00343470"/>
    <w:rsid w:val="00370515"/>
    <w:rsid w:val="00383C7F"/>
    <w:rsid w:val="0038753D"/>
    <w:rsid w:val="00395A1D"/>
    <w:rsid w:val="003B640E"/>
    <w:rsid w:val="003D1354"/>
    <w:rsid w:val="003E27DB"/>
    <w:rsid w:val="003F5329"/>
    <w:rsid w:val="0040694B"/>
    <w:rsid w:val="004402AA"/>
    <w:rsid w:val="00456ED7"/>
    <w:rsid w:val="004663AC"/>
    <w:rsid w:val="00491D9B"/>
    <w:rsid w:val="004C3A84"/>
    <w:rsid w:val="004C5FF3"/>
    <w:rsid w:val="004C74EB"/>
    <w:rsid w:val="004E0FB8"/>
    <w:rsid w:val="004E2D97"/>
    <w:rsid w:val="004E4A2E"/>
    <w:rsid w:val="004F2575"/>
    <w:rsid w:val="004F2F86"/>
    <w:rsid w:val="004F31C7"/>
    <w:rsid w:val="005365D4"/>
    <w:rsid w:val="00552DEC"/>
    <w:rsid w:val="00575772"/>
    <w:rsid w:val="00577619"/>
    <w:rsid w:val="0059054B"/>
    <w:rsid w:val="005A0B22"/>
    <w:rsid w:val="005D67ED"/>
    <w:rsid w:val="00600808"/>
    <w:rsid w:val="00607828"/>
    <w:rsid w:val="006202D1"/>
    <w:rsid w:val="00620AF1"/>
    <w:rsid w:val="0063161B"/>
    <w:rsid w:val="00646251"/>
    <w:rsid w:val="0065010F"/>
    <w:rsid w:val="00656B01"/>
    <w:rsid w:val="006873C0"/>
    <w:rsid w:val="006B37BB"/>
    <w:rsid w:val="006D6D73"/>
    <w:rsid w:val="00702291"/>
    <w:rsid w:val="007047C3"/>
    <w:rsid w:val="007109E0"/>
    <w:rsid w:val="0072362D"/>
    <w:rsid w:val="00747C13"/>
    <w:rsid w:val="00751507"/>
    <w:rsid w:val="00752B72"/>
    <w:rsid w:val="007534B9"/>
    <w:rsid w:val="00767270"/>
    <w:rsid w:val="007774E4"/>
    <w:rsid w:val="00784616"/>
    <w:rsid w:val="00796EC4"/>
    <w:rsid w:val="007972A4"/>
    <w:rsid w:val="007A3169"/>
    <w:rsid w:val="007B0F24"/>
    <w:rsid w:val="007C3048"/>
    <w:rsid w:val="007F14DE"/>
    <w:rsid w:val="00813F74"/>
    <w:rsid w:val="00820DE0"/>
    <w:rsid w:val="00825E83"/>
    <w:rsid w:val="008403B2"/>
    <w:rsid w:val="00855A54"/>
    <w:rsid w:val="00875752"/>
    <w:rsid w:val="008905B4"/>
    <w:rsid w:val="008B0CCE"/>
    <w:rsid w:val="008B4BFA"/>
    <w:rsid w:val="008E6FAF"/>
    <w:rsid w:val="009116FD"/>
    <w:rsid w:val="00924B03"/>
    <w:rsid w:val="00954FD6"/>
    <w:rsid w:val="00984D80"/>
    <w:rsid w:val="00995CAA"/>
    <w:rsid w:val="009C0A61"/>
    <w:rsid w:val="009E382B"/>
    <w:rsid w:val="009F27AC"/>
    <w:rsid w:val="00A0359A"/>
    <w:rsid w:val="00A04016"/>
    <w:rsid w:val="00A372BE"/>
    <w:rsid w:val="00A455EA"/>
    <w:rsid w:val="00A45958"/>
    <w:rsid w:val="00A47154"/>
    <w:rsid w:val="00A5411F"/>
    <w:rsid w:val="00AB20C4"/>
    <w:rsid w:val="00AC4927"/>
    <w:rsid w:val="00AC5317"/>
    <w:rsid w:val="00AC5E31"/>
    <w:rsid w:val="00AE22E0"/>
    <w:rsid w:val="00AF1DFD"/>
    <w:rsid w:val="00B11B1D"/>
    <w:rsid w:val="00B70B5A"/>
    <w:rsid w:val="00BA6BC1"/>
    <w:rsid w:val="00BD5C69"/>
    <w:rsid w:val="00BF4D2A"/>
    <w:rsid w:val="00C11DCB"/>
    <w:rsid w:val="00C35AB4"/>
    <w:rsid w:val="00C528DA"/>
    <w:rsid w:val="00C54D61"/>
    <w:rsid w:val="00C6437D"/>
    <w:rsid w:val="00C70DE9"/>
    <w:rsid w:val="00C73221"/>
    <w:rsid w:val="00C951E0"/>
    <w:rsid w:val="00C953A6"/>
    <w:rsid w:val="00C9753A"/>
    <w:rsid w:val="00CC195E"/>
    <w:rsid w:val="00CC45A0"/>
    <w:rsid w:val="00CD107E"/>
    <w:rsid w:val="00CF7A05"/>
    <w:rsid w:val="00D0107D"/>
    <w:rsid w:val="00D23197"/>
    <w:rsid w:val="00D254DC"/>
    <w:rsid w:val="00D33150"/>
    <w:rsid w:val="00D50E90"/>
    <w:rsid w:val="00D6339A"/>
    <w:rsid w:val="00D94077"/>
    <w:rsid w:val="00DD5B4E"/>
    <w:rsid w:val="00DF74E0"/>
    <w:rsid w:val="00E05D0F"/>
    <w:rsid w:val="00E05DA2"/>
    <w:rsid w:val="00E54D83"/>
    <w:rsid w:val="00E645BE"/>
    <w:rsid w:val="00E7460C"/>
    <w:rsid w:val="00E756B2"/>
    <w:rsid w:val="00E859D0"/>
    <w:rsid w:val="00EB1D85"/>
    <w:rsid w:val="00EB4342"/>
    <w:rsid w:val="00ED7FC7"/>
    <w:rsid w:val="00F10848"/>
    <w:rsid w:val="00F30E0B"/>
    <w:rsid w:val="00F72F74"/>
    <w:rsid w:val="00F86851"/>
    <w:rsid w:val="00FE4C90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5A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5AB4"/>
  </w:style>
  <w:style w:type="paragraph" w:styleId="a6">
    <w:name w:val="Balloon Text"/>
    <w:basedOn w:val="a"/>
    <w:link w:val="a7"/>
    <w:rsid w:val="004F25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F2575"/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link w:val="Pro-Gramma0"/>
    <w:qFormat/>
    <w:rsid w:val="000C53B2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link w:val="Pro-Gramma"/>
    <w:rsid w:val="000C53B2"/>
    <w:rPr>
      <w:sz w:val="28"/>
      <w:szCs w:val="28"/>
    </w:rPr>
  </w:style>
  <w:style w:type="table" w:styleId="a8">
    <w:name w:val="Table Grid"/>
    <w:basedOn w:val="a1"/>
    <w:rsid w:val="00752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DF74E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4E0"/>
    <w:pPr>
      <w:widowControl w:val="0"/>
      <w:shd w:val="clear" w:color="auto" w:fill="FFFFFF"/>
      <w:spacing w:before="60" w:after="60" w:line="0" w:lineRule="atLeast"/>
      <w:jc w:val="center"/>
    </w:pPr>
    <w:rPr>
      <w:sz w:val="26"/>
      <w:szCs w:val="26"/>
    </w:rPr>
  </w:style>
  <w:style w:type="paragraph" w:styleId="a9">
    <w:name w:val="List Paragraph"/>
    <w:basedOn w:val="a"/>
    <w:uiPriority w:val="34"/>
    <w:qFormat/>
    <w:rsid w:val="00BD5C69"/>
    <w:pPr>
      <w:ind w:left="720"/>
      <w:contextualSpacing/>
    </w:pPr>
  </w:style>
  <w:style w:type="paragraph" w:styleId="aa">
    <w:name w:val="footer"/>
    <w:basedOn w:val="a"/>
    <w:link w:val="ab"/>
    <w:rsid w:val="00620A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20AF1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20A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5A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5AB4"/>
  </w:style>
  <w:style w:type="paragraph" w:styleId="a6">
    <w:name w:val="Balloon Text"/>
    <w:basedOn w:val="a"/>
    <w:link w:val="a7"/>
    <w:rsid w:val="004F25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F2575"/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link w:val="Pro-Gramma0"/>
    <w:qFormat/>
    <w:rsid w:val="000C53B2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link w:val="Pro-Gramma"/>
    <w:rsid w:val="000C53B2"/>
    <w:rPr>
      <w:sz w:val="28"/>
      <w:szCs w:val="28"/>
    </w:rPr>
  </w:style>
  <w:style w:type="table" w:styleId="a8">
    <w:name w:val="Table Grid"/>
    <w:basedOn w:val="a1"/>
    <w:rsid w:val="00752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DF74E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4E0"/>
    <w:pPr>
      <w:widowControl w:val="0"/>
      <w:shd w:val="clear" w:color="auto" w:fill="FFFFFF"/>
      <w:spacing w:before="60" w:after="60" w:line="0" w:lineRule="atLeast"/>
      <w:jc w:val="center"/>
    </w:pPr>
    <w:rPr>
      <w:sz w:val="26"/>
      <w:szCs w:val="26"/>
    </w:rPr>
  </w:style>
  <w:style w:type="paragraph" w:styleId="a9">
    <w:name w:val="List Paragraph"/>
    <w:basedOn w:val="a"/>
    <w:uiPriority w:val="34"/>
    <w:qFormat/>
    <w:rsid w:val="00BD5C69"/>
    <w:pPr>
      <w:ind w:left="720"/>
      <w:contextualSpacing/>
    </w:pPr>
  </w:style>
  <w:style w:type="paragraph" w:styleId="aa">
    <w:name w:val="footer"/>
    <w:basedOn w:val="a"/>
    <w:link w:val="ab"/>
    <w:rsid w:val="00620A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20AF1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20A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ea_aleksandrova</dc:creator>
  <cp:lastModifiedBy>Елена Алексеевна Стадникова</cp:lastModifiedBy>
  <cp:revision>20</cp:revision>
  <cp:lastPrinted>2020-07-02T14:27:00Z</cp:lastPrinted>
  <dcterms:created xsi:type="dcterms:W3CDTF">2020-06-19T07:25:00Z</dcterms:created>
  <dcterms:modified xsi:type="dcterms:W3CDTF">2020-07-03T10:53:00Z</dcterms:modified>
</cp:coreProperties>
</file>