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8DBD" w14:textId="77777777" w:rsidR="00A14339" w:rsidRDefault="00A14339" w:rsidP="00A14339">
      <w:pPr>
        <w:jc w:val="center"/>
      </w:pPr>
      <w:r>
        <w:rPr>
          <w:b/>
          <w:noProof/>
          <w:sz w:val="36"/>
        </w:rPr>
        <w:drawing>
          <wp:inline distT="0" distB="0" distL="0" distR="0" wp14:anchorId="70F04712" wp14:editId="4CE36158">
            <wp:extent cx="587375" cy="750570"/>
            <wp:effectExtent l="0" t="0" r="3175"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375" cy="750570"/>
                    </a:xfrm>
                    <a:prstGeom prst="rect">
                      <a:avLst/>
                    </a:prstGeom>
                    <a:noFill/>
                    <a:ln>
                      <a:noFill/>
                    </a:ln>
                  </pic:spPr>
                </pic:pic>
              </a:graphicData>
            </a:graphic>
          </wp:inline>
        </w:drawing>
      </w:r>
    </w:p>
    <w:p w14:paraId="6F8D7B9A" w14:textId="77777777" w:rsidR="00A14339" w:rsidRPr="00A57D14" w:rsidRDefault="00A14339" w:rsidP="00A14339"/>
    <w:p w14:paraId="21CBAB06" w14:textId="77777777" w:rsidR="00A14339" w:rsidRDefault="00A14339" w:rsidP="00A14339">
      <w:pPr>
        <w:jc w:val="center"/>
        <w:rPr>
          <w:b/>
          <w:sz w:val="28"/>
          <w:szCs w:val="28"/>
        </w:rPr>
      </w:pPr>
      <w:r>
        <w:rPr>
          <w:b/>
          <w:sz w:val="28"/>
          <w:szCs w:val="28"/>
        </w:rPr>
        <w:t>КОМИТЕТ ПО ЖИЛИЩНО-КОММУНАЛЬНОМУ ХОЗЯЙСТВУ</w:t>
      </w:r>
    </w:p>
    <w:p w14:paraId="1D6CC432" w14:textId="77777777" w:rsidR="00A14339" w:rsidRPr="008405BC" w:rsidRDefault="00A14339" w:rsidP="00A14339">
      <w:pPr>
        <w:jc w:val="center"/>
        <w:rPr>
          <w:b/>
          <w:sz w:val="28"/>
          <w:szCs w:val="28"/>
        </w:rPr>
      </w:pPr>
      <w:r w:rsidRPr="008405BC">
        <w:rPr>
          <w:b/>
          <w:sz w:val="28"/>
          <w:szCs w:val="28"/>
        </w:rPr>
        <w:t>ЛЕНИНГРАДСКОЙ ОБЛАСТИ</w:t>
      </w:r>
    </w:p>
    <w:p w14:paraId="70AF82C9" w14:textId="77777777" w:rsidR="00A14339" w:rsidRDefault="00A14339" w:rsidP="00A14339">
      <w:pPr>
        <w:jc w:val="center"/>
        <w:rPr>
          <w:b/>
        </w:rPr>
      </w:pPr>
    </w:p>
    <w:p w14:paraId="183943F2" w14:textId="412BE398" w:rsidR="00A14339" w:rsidRPr="00343551" w:rsidRDefault="009D338C" w:rsidP="00A14339">
      <w:pPr>
        <w:jc w:val="center"/>
        <w:rPr>
          <w:b/>
          <w:sz w:val="32"/>
          <w:szCs w:val="32"/>
        </w:rPr>
      </w:pPr>
      <w:r>
        <w:rPr>
          <w:b/>
          <w:sz w:val="32"/>
          <w:szCs w:val="32"/>
        </w:rPr>
        <w:t>ПРИКАЗ</w:t>
      </w:r>
    </w:p>
    <w:p w14:paraId="67F0562E" w14:textId="77777777" w:rsidR="00A14339" w:rsidRDefault="00A14339" w:rsidP="00A14339">
      <w:pPr>
        <w:rPr>
          <w:b/>
        </w:rPr>
      </w:pPr>
    </w:p>
    <w:p w14:paraId="0A27168E" w14:textId="77777777" w:rsidR="00A14339" w:rsidRDefault="00A14339" w:rsidP="00A14339">
      <w:pPr>
        <w:jc w:val="center"/>
        <w:rPr>
          <w:sz w:val="28"/>
          <w:szCs w:val="28"/>
        </w:rPr>
      </w:pPr>
    </w:p>
    <w:p w14:paraId="1898F205" w14:textId="5EA5AF7A" w:rsidR="00A14339" w:rsidRPr="00F2299C" w:rsidRDefault="00A14339" w:rsidP="00A14339">
      <w:pPr>
        <w:jc w:val="center"/>
        <w:rPr>
          <w:sz w:val="28"/>
          <w:szCs w:val="28"/>
        </w:rPr>
      </w:pPr>
      <w:r>
        <w:rPr>
          <w:sz w:val="28"/>
          <w:szCs w:val="28"/>
        </w:rPr>
        <w:t xml:space="preserve">от </w:t>
      </w:r>
      <w:r w:rsidR="00044D13">
        <w:rPr>
          <w:sz w:val="28"/>
          <w:szCs w:val="28"/>
        </w:rPr>
        <w:t xml:space="preserve">___ </w:t>
      </w:r>
      <w:r w:rsidR="0069759E">
        <w:rPr>
          <w:sz w:val="28"/>
          <w:szCs w:val="28"/>
        </w:rPr>
        <w:t>________</w:t>
      </w:r>
      <w:r>
        <w:rPr>
          <w:sz w:val="28"/>
          <w:szCs w:val="28"/>
        </w:rPr>
        <w:t xml:space="preserve"> 201</w:t>
      </w:r>
      <w:r w:rsidR="00044D13">
        <w:rPr>
          <w:sz w:val="28"/>
          <w:szCs w:val="28"/>
        </w:rPr>
        <w:t>9</w:t>
      </w:r>
      <w:r>
        <w:rPr>
          <w:sz w:val="28"/>
          <w:szCs w:val="28"/>
        </w:rPr>
        <w:t xml:space="preserve"> года № </w:t>
      </w:r>
      <w:r w:rsidR="00044D13">
        <w:rPr>
          <w:sz w:val="28"/>
          <w:szCs w:val="28"/>
        </w:rPr>
        <w:t>_____</w:t>
      </w:r>
    </w:p>
    <w:p w14:paraId="3E8978A4" w14:textId="77777777" w:rsidR="00A14339" w:rsidRDefault="00A14339" w:rsidP="00A14339">
      <w:pPr>
        <w:jc w:val="center"/>
        <w:rPr>
          <w:b/>
          <w:sz w:val="28"/>
          <w:szCs w:val="28"/>
        </w:rPr>
      </w:pPr>
    </w:p>
    <w:p w14:paraId="3ABB4B5D" w14:textId="510C5150" w:rsidR="00AF5789" w:rsidRDefault="00050F05" w:rsidP="00050F05">
      <w:pPr>
        <w:pStyle w:val="a5"/>
        <w:jc w:val="center"/>
        <w:rPr>
          <w:b/>
          <w:bCs/>
          <w:sz w:val="28"/>
          <w:szCs w:val="28"/>
        </w:rPr>
      </w:pPr>
      <w:bookmarkStart w:id="0" w:name="_Hlk25047675"/>
      <w:r>
        <w:rPr>
          <w:b/>
          <w:bCs/>
          <w:sz w:val="28"/>
          <w:szCs w:val="28"/>
        </w:rPr>
        <w:t xml:space="preserve">Об утверждении </w:t>
      </w:r>
      <w:r w:rsidR="00BB0DFE">
        <w:rPr>
          <w:b/>
          <w:bCs/>
          <w:sz w:val="28"/>
          <w:szCs w:val="28"/>
        </w:rPr>
        <w:t xml:space="preserve">порядка и </w:t>
      </w:r>
      <w:r w:rsidR="000E70D8">
        <w:rPr>
          <w:b/>
          <w:bCs/>
          <w:sz w:val="28"/>
          <w:szCs w:val="28"/>
        </w:rPr>
        <w:t>м</w:t>
      </w:r>
      <w:r w:rsidRPr="00050F05">
        <w:rPr>
          <w:b/>
          <w:bCs/>
          <w:sz w:val="28"/>
          <w:szCs w:val="28"/>
        </w:rPr>
        <w:t>етодик</w:t>
      </w:r>
      <w:r>
        <w:rPr>
          <w:b/>
          <w:bCs/>
          <w:sz w:val="28"/>
          <w:szCs w:val="28"/>
        </w:rPr>
        <w:t>и</w:t>
      </w:r>
      <w:r w:rsidRPr="00050F05">
        <w:rPr>
          <w:b/>
          <w:bCs/>
          <w:sz w:val="28"/>
          <w:szCs w:val="28"/>
        </w:rPr>
        <w:t xml:space="preserve"> формирования рейтинга перспективных объектов инвестиций, предлагаемых для включения в подпрограмму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050F05">
        <w:rPr>
          <w:b/>
          <w:bCs/>
          <w:sz w:val="28"/>
          <w:szCs w:val="28"/>
        </w:rPr>
        <w:t>энергоэффективности</w:t>
      </w:r>
      <w:proofErr w:type="spellEnd"/>
      <w:r w:rsidRPr="00050F05">
        <w:rPr>
          <w:b/>
          <w:bCs/>
          <w:sz w:val="28"/>
          <w:szCs w:val="28"/>
        </w:rPr>
        <w:t xml:space="preserve"> в Ленинградской области»</w:t>
      </w:r>
      <w:bookmarkEnd w:id="0"/>
    </w:p>
    <w:p w14:paraId="50B1B2D7" w14:textId="77777777" w:rsidR="00050F05" w:rsidRPr="00050F05" w:rsidRDefault="00050F05" w:rsidP="00050F05">
      <w:pPr>
        <w:pStyle w:val="a5"/>
        <w:jc w:val="center"/>
        <w:rPr>
          <w:rFonts w:eastAsiaTheme="minorHAnsi"/>
          <w:b/>
          <w:bCs/>
          <w:sz w:val="28"/>
          <w:szCs w:val="28"/>
          <w:lang w:eastAsia="en-US"/>
        </w:rPr>
      </w:pPr>
    </w:p>
    <w:p w14:paraId="731D4386" w14:textId="77777777" w:rsidR="00050F05" w:rsidRDefault="00050F05">
      <w:pPr>
        <w:rPr>
          <w:sz w:val="28"/>
          <w:szCs w:val="28"/>
        </w:rPr>
      </w:pPr>
    </w:p>
    <w:p w14:paraId="33058CE2" w14:textId="20FCEB08" w:rsidR="001A6D91" w:rsidRDefault="00050F05" w:rsidP="00BA1AEB">
      <w:pPr>
        <w:ind w:firstLine="708"/>
        <w:jc w:val="both"/>
        <w:rPr>
          <w:sz w:val="28"/>
          <w:szCs w:val="28"/>
        </w:rPr>
      </w:pPr>
      <w:proofErr w:type="gramStart"/>
      <w:r w:rsidRPr="00050F05">
        <w:rPr>
          <w:sz w:val="28"/>
          <w:szCs w:val="28"/>
        </w:rPr>
        <w:t xml:space="preserve">В целях исполнения пункта 1.5 </w:t>
      </w:r>
      <w:r w:rsidR="002E61E5">
        <w:rPr>
          <w:sz w:val="28"/>
          <w:szCs w:val="28"/>
        </w:rPr>
        <w:t>П</w:t>
      </w:r>
      <w:r w:rsidRPr="00050F05">
        <w:rPr>
          <w:sz w:val="28"/>
          <w:szCs w:val="28"/>
        </w:rPr>
        <w:t>оложения о формировании и реализации адресной инвестиционной программы Ленинградской области</w:t>
      </w:r>
      <w:r w:rsidR="00BA1AEB">
        <w:rPr>
          <w:sz w:val="28"/>
          <w:szCs w:val="28"/>
        </w:rPr>
        <w:t>, утвержденного</w:t>
      </w:r>
      <w:r w:rsidR="00BA1AEB" w:rsidRPr="00BA1AEB">
        <w:t xml:space="preserve"> </w:t>
      </w:r>
      <w:r w:rsidR="00BA1AEB" w:rsidRPr="00BA1AEB">
        <w:rPr>
          <w:sz w:val="28"/>
          <w:szCs w:val="28"/>
        </w:rPr>
        <w:t>постановлением Правительства</w:t>
      </w:r>
      <w:r w:rsidR="00BA1AEB">
        <w:rPr>
          <w:sz w:val="28"/>
          <w:szCs w:val="28"/>
        </w:rPr>
        <w:t xml:space="preserve"> </w:t>
      </w:r>
      <w:r w:rsidR="00BA1AEB" w:rsidRPr="00BA1AEB">
        <w:rPr>
          <w:sz w:val="28"/>
          <w:szCs w:val="28"/>
        </w:rPr>
        <w:t>Ленинградской области</w:t>
      </w:r>
      <w:r w:rsidR="00BA1AEB">
        <w:rPr>
          <w:sz w:val="28"/>
          <w:szCs w:val="28"/>
        </w:rPr>
        <w:t xml:space="preserve"> </w:t>
      </w:r>
      <w:r w:rsidR="00BA1AEB" w:rsidRPr="00BA1AEB">
        <w:rPr>
          <w:sz w:val="28"/>
          <w:szCs w:val="28"/>
        </w:rPr>
        <w:t>от 25</w:t>
      </w:r>
      <w:r w:rsidR="00BA1AEB">
        <w:rPr>
          <w:sz w:val="28"/>
          <w:szCs w:val="28"/>
        </w:rPr>
        <w:t xml:space="preserve"> января </w:t>
      </w:r>
      <w:r w:rsidR="00BA1AEB" w:rsidRPr="00BA1AEB">
        <w:rPr>
          <w:sz w:val="28"/>
          <w:szCs w:val="28"/>
        </w:rPr>
        <w:t xml:space="preserve">2019 </w:t>
      </w:r>
      <w:r w:rsidR="00BA1AEB">
        <w:rPr>
          <w:sz w:val="28"/>
          <w:szCs w:val="28"/>
        </w:rPr>
        <w:t xml:space="preserve">года </w:t>
      </w:r>
      <w:r w:rsidR="00BA1AEB">
        <w:rPr>
          <w:sz w:val="28"/>
          <w:szCs w:val="28"/>
        </w:rPr>
        <w:br/>
        <w:t>№</w:t>
      </w:r>
      <w:r w:rsidR="00BA1AEB" w:rsidRPr="00BA1AEB">
        <w:rPr>
          <w:sz w:val="28"/>
          <w:szCs w:val="28"/>
        </w:rPr>
        <w:t xml:space="preserve"> 10</w:t>
      </w:r>
      <w:r w:rsidRPr="00050F05">
        <w:rPr>
          <w:sz w:val="28"/>
          <w:szCs w:val="28"/>
        </w:rPr>
        <w:t xml:space="preserve">, </w:t>
      </w:r>
      <w:r w:rsidR="000E70D8">
        <w:rPr>
          <w:sz w:val="28"/>
          <w:szCs w:val="28"/>
        </w:rPr>
        <w:t xml:space="preserve">раздела </w:t>
      </w:r>
      <w:r w:rsidR="002E61E5">
        <w:rPr>
          <w:sz w:val="28"/>
          <w:szCs w:val="28"/>
        </w:rPr>
        <w:t xml:space="preserve">11 </w:t>
      </w:r>
      <w:r w:rsidR="002E61E5" w:rsidRPr="002E61E5">
        <w:rPr>
          <w:sz w:val="28"/>
          <w:szCs w:val="28"/>
        </w:rPr>
        <w:t>Методически</w:t>
      </w:r>
      <w:r w:rsidR="002E61E5">
        <w:rPr>
          <w:sz w:val="28"/>
          <w:szCs w:val="28"/>
        </w:rPr>
        <w:t>х</w:t>
      </w:r>
      <w:r w:rsidR="002E61E5" w:rsidRPr="002E61E5">
        <w:rPr>
          <w:sz w:val="28"/>
          <w:szCs w:val="28"/>
        </w:rPr>
        <w:t xml:space="preserve"> рекомендаци</w:t>
      </w:r>
      <w:r w:rsidR="002E61E5">
        <w:rPr>
          <w:sz w:val="28"/>
          <w:szCs w:val="28"/>
        </w:rPr>
        <w:t>й</w:t>
      </w:r>
      <w:r w:rsidR="002E61E5" w:rsidRPr="002E61E5">
        <w:rPr>
          <w:sz w:val="28"/>
          <w:szCs w:val="28"/>
        </w:rPr>
        <w:t xml:space="preserve"> по подготовке региональных программ по повышению качества водоснабжения на период с 2019 по 2024 год</w:t>
      </w:r>
      <w:r w:rsidR="002E61E5">
        <w:rPr>
          <w:sz w:val="28"/>
          <w:szCs w:val="28"/>
        </w:rPr>
        <w:t xml:space="preserve">, утвержденных </w:t>
      </w:r>
      <w:r w:rsidR="002E61E5" w:rsidRPr="002E61E5">
        <w:rPr>
          <w:sz w:val="28"/>
          <w:szCs w:val="28"/>
        </w:rPr>
        <w:t>приказ</w:t>
      </w:r>
      <w:r w:rsidR="002E61E5">
        <w:rPr>
          <w:sz w:val="28"/>
          <w:szCs w:val="28"/>
        </w:rPr>
        <w:t>ом</w:t>
      </w:r>
      <w:r w:rsidR="002E61E5" w:rsidRPr="002E61E5">
        <w:rPr>
          <w:sz w:val="28"/>
          <w:szCs w:val="28"/>
        </w:rPr>
        <w:t xml:space="preserve"> Министерства строительства и жилищно-коммунального хозяйства Российской Федерации</w:t>
      </w:r>
      <w:r w:rsidR="002E61E5">
        <w:rPr>
          <w:sz w:val="28"/>
          <w:szCs w:val="28"/>
        </w:rPr>
        <w:t xml:space="preserve"> от 30 апреля 2019 года № 253</w:t>
      </w:r>
      <w:proofErr w:type="gramEnd"/>
      <w:r w:rsidR="002E61E5">
        <w:rPr>
          <w:sz w:val="28"/>
          <w:szCs w:val="28"/>
        </w:rPr>
        <w:t>/</w:t>
      </w:r>
      <w:proofErr w:type="spellStart"/>
      <w:proofErr w:type="gramStart"/>
      <w:r w:rsidR="002E61E5">
        <w:rPr>
          <w:sz w:val="28"/>
          <w:szCs w:val="28"/>
        </w:rPr>
        <w:t>пр</w:t>
      </w:r>
      <w:proofErr w:type="spellEnd"/>
      <w:proofErr w:type="gramEnd"/>
      <w:r w:rsidR="002E61E5">
        <w:rPr>
          <w:sz w:val="28"/>
          <w:szCs w:val="28"/>
        </w:rPr>
        <w:t xml:space="preserve">, </w:t>
      </w:r>
      <w:r w:rsidR="001A6D91">
        <w:rPr>
          <w:sz w:val="28"/>
          <w:szCs w:val="28"/>
        </w:rPr>
        <w:t>М</w:t>
      </w:r>
      <w:r w:rsidR="001A6D91" w:rsidRPr="001A6D91">
        <w:rPr>
          <w:sz w:val="28"/>
          <w:szCs w:val="28"/>
        </w:rPr>
        <w:t xml:space="preserve">етодических рекомендаций для органов исполнительной власти Ленинградской области </w:t>
      </w:r>
      <w:r w:rsidR="00FF4737">
        <w:rPr>
          <w:sz w:val="28"/>
          <w:szCs w:val="28"/>
        </w:rPr>
        <w:br/>
      </w:r>
      <w:r w:rsidR="001A6D91" w:rsidRPr="001A6D91">
        <w:rPr>
          <w:sz w:val="28"/>
          <w:szCs w:val="28"/>
        </w:rPr>
        <w:t>по формированию рейтингов перспективных объектов инвестиций</w:t>
      </w:r>
      <w:r w:rsidR="001A6D91">
        <w:rPr>
          <w:sz w:val="28"/>
          <w:szCs w:val="28"/>
        </w:rPr>
        <w:t xml:space="preserve">, утвержденных приказом </w:t>
      </w:r>
      <w:r w:rsidR="001A6D91" w:rsidRPr="001A6D91">
        <w:rPr>
          <w:sz w:val="28"/>
          <w:szCs w:val="28"/>
        </w:rPr>
        <w:t xml:space="preserve">комитета финансов Ленинградской области от 1 апреля 2019 года </w:t>
      </w:r>
      <w:r w:rsidR="00FF4737">
        <w:rPr>
          <w:sz w:val="28"/>
          <w:szCs w:val="28"/>
        </w:rPr>
        <w:br/>
      </w:r>
      <w:r w:rsidR="001A6D91" w:rsidRPr="001A6D91">
        <w:rPr>
          <w:sz w:val="28"/>
          <w:szCs w:val="28"/>
        </w:rPr>
        <w:t>№ 18-02/19-08</w:t>
      </w:r>
      <w:r w:rsidR="001A6D91">
        <w:rPr>
          <w:sz w:val="28"/>
          <w:szCs w:val="28"/>
        </w:rPr>
        <w:t>, п</w:t>
      </w:r>
      <w:r w:rsidR="000E70D8">
        <w:rPr>
          <w:sz w:val="28"/>
          <w:szCs w:val="28"/>
        </w:rPr>
        <w:t xml:space="preserve"> </w:t>
      </w:r>
      <w:r w:rsidR="001A6D91">
        <w:rPr>
          <w:sz w:val="28"/>
          <w:szCs w:val="28"/>
        </w:rPr>
        <w:t>р</w:t>
      </w:r>
      <w:r w:rsidR="000E70D8">
        <w:rPr>
          <w:sz w:val="28"/>
          <w:szCs w:val="28"/>
        </w:rPr>
        <w:t xml:space="preserve"> </w:t>
      </w:r>
      <w:r w:rsidR="001A6D91">
        <w:rPr>
          <w:sz w:val="28"/>
          <w:szCs w:val="28"/>
        </w:rPr>
        <w:t>и</w:t>
      </w:r>
      <w:r w:rsidR="000E70D8">
        <w:rPr>
          <w:sz w:val="28"/>
          <w:szCs w:val="28"/>
        </w:rPr>
        <w:t xml:space="preserve"> </w:t>
      </w:r>
      <w:r w:rsidR="001A6D91">
        <w:rPr>
          <w:sz w:val="28"/>
          <w:szCs w:val="28"/>
        </w:rPr>
        <w:t>к</w:t>
      </w:r>
      <w:r w:rsidR="000E70D8">
        <w:rPr>
          <w:sz w:val="28"/>
          <w:szCs w:val="28"/>
        </w:rPr>
        <w:t xml:space="preserve"> </w:t>
      </w:r>
      <w:r w:rsidR="001A6D91">
        <w:rPr>
          <w:sz w:val="28"/>
          <w:szCs w:val="28"/>
        </w:rPr>
        <w:t>а</w:t>
      </w:r>
      <w:r w:rsidR="000E70D8">
        <w:rPr>
          <w:sz w:val="28"/>
          <w:szCs w:val="28"/>
        </w:rPr>
        <w:t xml:space="preserve"> </w:t>
      </w:r>
      <w:r w:rsidR="001A6D91">
        <w:rPr>
          <w:sz w:val="28"/>
          <w:szCs w:val="28"/>
        </w:rPr>
        <w:t>з</w:t>
      </w:r>
      <w:r w:rsidR="000E70D8">
        <w:rPr>
          <w:sz w:val="28"/>
          <w:szCs w:val="28"/>
        </w:rPr>
        <w:t xml:space="preserve"> </w:t>
      </w:r>
      <w:r w:rsidR="001A6D91">
        <w:rPr>
          <w:sz w:val="28"/>
          <w:szCs w:val="28"/>
        </w:rPr>
        <w:t>ы</w:t>
      </w:r>
      <w:r w:rsidR="000E70D8">
        <w:rPr>
          <w:sz w:val="28"/>
          <w:szCs w:val="28"/>
        </w:rPr>
        <w:t xml:space="preserve"> </w:t>
      </w:r>
      <w:r w:rsidR="001A6D91">
        <w:rPr>
          <w:sz w:val="28"/>
          <w:szCs w:val="28"/>
        </w:rPr>
        <w:t>в</w:t>
      </w:r>
      <w:r w:rsidR="000E70D8">
        <w:rPr>
          <w:sz w:val="28"/>
          <w:szCs w:val="28"/>
        </w:rPr>
        <w:t xml:space="preserve"> </w:t>
      </w:r>
      <w:r w:rsidR="001A6D91">
        <w:rPr>
          <w:sz w:val="28"/>
          <w:szCs w:val="28"/>
        </w:rPr>
        <w:t>а</w:t>
      </w:r>
      <w:r w:rsidR="000E70D8">
        <w:rPr>
          <w:sz w:val="28"/>
          <w:szCs w:val="28"/>
        </w:rPr>
        <w:t xml:space="preserve"> </w:t>
      </w:r>
      <w:r w:rsidR="001A6D91">
        <w:rPr>
          <w:sz w:val="28"/>
          <w:szCs w:val="28"/>
        </w:rPr>
        <w:t>ю:</w:t>
      </w:r>
    </w:p>
    <w:p w14:paraId="6F683F92" w14:textId="77777777" w:rsidR="00050F05" w:rsidRDefault="00050F05">
      <w:pPr>
        <w:rPr>
          <w:sz w:val="28"/>
          <w:szCs w:val="28"/>
        </w:rPr>
      </w:pPr>
    </w:p>
    <w:p w14:paraId="13847BDC" w14:textId="267B3F8A" w:rsidR="00050F05" w:rsidRDefault="00050F05" w:rsidP="000E70D8">
      <w:pPr>
        <w:pStyle w:val="a6"/>
        <w:numPr>
          <w:ilvl w:val="0"/>
          <w:numId w:val="4"/>
        </w:numPr>
        <w:ind w:left="0" w:firstLine="709"/>
        <w:jc w:val="both"/>
        <w:rPr>
          <w:sz w:val="28"/>
          <w:szCs w:val="28"/>
        </w:rPr>
      </w:pPr>
      <w:r>
        <w:rPr>
          <w:sz w:val="28"/>
          <w:szCs w:val="28"/>
        </w:rPr>
        <w:t xml:space="preserve">Утвердить </w:t>
      </w:r>
      <w:r w:rsidR="000E70D8">
        <w:rPr>
          <w:sz w:val="28"/>
          <w:szCs w:val="28"/>
        </w:rPr>
        <w:t>прилагаем</w:t>
      </w:r>
      <w:r w:rsidR="00BB0DFE">
        <w:rPr>
          <w:sz w:val="28"/>
          <w:szCs w:val="28"/>
        </w:rPr>
        <w:t>ые порядок и</w:t>
      </w:r>
      <w:r w:rsidR="000E70D8">
        <w:rPr>
          <w:sz w:val="28"/>
          <w:szCs w:val="28"/>
        </w:rPr>
        <w:t xml:space="preserve"> м</w:t>
      </w:r>
      <w:r w:rsidRPr="00050F05">
        <w:rPr>
          <w:sz w:val="28"/>
          <w:szCs w:val="28"/>
        </w:rPr>
        <w:t>етодик</w:t>
      </w:r>
      <w:r>
        <w:rPr>
          <w:sz w:val="28"/>
          <w:szCs w:val="28"/>
        </w:rPr>
        <w:t>у</w:t>
      </w:r>
      <w:r w:rsidRPr="00050F05">
        <w:rPr>
          <w:sz w:val="28"/>
          <w:szCs w:val="28"/>
        </w:rPr>
        <w:t xml:space="preserve"> формирования рейтинга перспективных объектов инвестиций, предлагаемых для включения в подпрограмму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050F05">
        <w:rPr>
          <w:sz w:val="28"/>
          <w:szCs w:val="28"/>
        </w:rPr>
        <w:t>энергоэффективности</w:t>
      </w:r>
      <w:proofErr w:type="spellEnd"/>
      <w:r w:rsidRPr="00050F05">
        <w:rPr>
          <w:sz w:val="28"/>
          <w:szCs w:val="28"/>
        </w:rPr>
        <w:t xml:space="preserve"> в Ленинградской области»</w:t>
      </w:r>
      <w:r>
        <w:rPr>
          <w:sz w:val="28"/>
          <w:szCs w:val="28"/>
        </w:rPr>
        <w:t>.</w:t>
      </w:r>
    </w:p>
    <w:p w14:paraId="658A3EA8" w14:textId="7D3F5B4B" w:rsidR="00050F05" w:rsidRPr="00050F05" w:rsidRDefault="00050F05" w:rsidP="000E70D8">
      <w:pPr>
        <w:pStyle w:val="a6"/>
        <w:numPr>
          <w:ilvl w:val="0"/>
          <w:numId w:val="4"/>
        </w:numPr>
        <w:ind w:left="0" w:firstLine="709"/>
        <w:jc w:val="both"/>
        <w:rPr>
          <w:sz w:val="28"/>
          <w:szCs w:val="28"/>
        </w:rPr>
      </w:pPr>
      <w:proofErr w:type="gramStart"/>
      <w:r w:rsidRPr="00050F05">
        <w:rPr>
          <w:sz w:val="28"/>
          <w:szCs w:val="28"/>
        </w:rPr>
        <w:t>Контроль за</w:t>
      </w:r>
      <w:proofErr w:type="gramEnd"/>
      <w:r w:rsidRPr="00050F05">
        <w:rPr>
          <w:sz w:val="28"/>
          <w:szCs w:val="28"/>
        </w:rPr>
        <w:t xml:space="preserve"> исполнением настоящего </w:t>
      </w:r>
      <w:r w:rsidR="009D338C">
        <w:rPr>
          <w:sz w:val="28"/>
          <w:szCs w:val="28"/>
        </w:rPr>
        <w:t>приказа</w:t>
      </w:r>
      <w:r w:rsidRPr="00050F05">
        <w:rPr>
          <w:sz w:val="28"/>
          <w:szCs w:val="28"/>
        </w:rPr>
        <w:t xml:space="preserve"> оставляю за собой.</w:t>
      </w:r>
    </w:p>
    <w:p w14:paraId="2867728C" w14:textId="7A275147" w:rsidR="00050F05" w:rsidRDefault="00050F05">
      <w:pPr>
        <w:rPr>
          <w:sz w:val="28"/>
          <w:szCs w:val="28"/>
        </w:rPr>
      </w:pPr>
    </w:p>
    <w:p w14:paraId="51660575" w14:textId="77777777" w:rsidR="00214C61" w:rsidRDefault="00214C61">
      <w:pPr>
        <w:rPr>
          <w:sz w:val="28"/>
          <w:szCs w:val="28"/>
        </w:rPr>
      </w:pPr>
    </w:p>
    <w:p w14:paraId="1470F3D3" w14:textId="21D16202" w:rsidR="00373FD2" w:rsidRDefault="00A14339">
      <w:r>
        <w:rPr>
          <w:sz w:val="28"/>
          <w:szCs w:val="28"/>
        </w:rPr>
        <w:t>П</w:t>
      </w:r>
      <w:r w:rsidRPr="00450F51">
        <w:rPr>
          <w:sz w:val="28"/>
          <w:szCs w:val="28"/>
        </w:rPr>
        <w:t>редседател</w:t>
      </w:r>
      <w:r>
        <w:rPr>
          <w:sz w:val="28"/>
          <w:szCs w:val="28"/>
        </w:rPr>
        <w:t>ь</w:t>
      </w:r>
      <w:r w:rsidRPr="00450F51">
        <w:rPr>
          <w:sz w:val="28"/>
          <w:szCs w:val="28"/>
        </w:rPr>
        <w:t xml:space="preserve"> комитета</w:t>
      </w:r>
      <w:r w:rsidRPr="00450F51">
        <w:rPr>
          <w:sz w:val="28"/>
          <w:szCs w:val="28"/>
        </w:rPr>
        <w:tab/>
      </w:r>
      <w:r w:rsidR="00000344">
        <w:rPr>
          <w:sz w:val="28"/>
          <w:szCs w:val="28"/>
        </w:rPr>
        <w:tab/>
      </w:r>
      <w:r w:rsidR="00000344">
        <w:rPr>
          <w:sz w:val="28"/>
          <w:szCs w:val="28"/>
        </w:rPr>
        <w:tab/>
      </w:r>
      <w:r w:rsidR="00000344">
        <w:rPr>
          <w:sz w:val="28"/>
          <w:szCs w:val="28"/>
        </w:rPr>
        <w:tab/>
      </w:r>
      <w:r w:rsidR="00000344">
        <w:rPr>
          <w:sz w:val="28"/>
          <w:szCs w:val="28"/>
        </w:rPr>
        <w:tab/>
      </w:r>
      <w:r w:rsidR="00000344">
        <w:rPr>
          <w:sz w:val="28"/>
          <w:szCs w:val="28"/>
        </w:rPr>
        <w:tab/>
      </w:r>
      <w:r w:rsidR="00000344">
        <w:rPr>
          <w:sz w:val="28"/>
          <w:szCs w:val="28"/>
        </w:rPr>
        <w:tab/>
      </w:r>
      <w:r w:rsidR="00000344">
        <w:rPr>
          <w:sz w:val="28"/>
          <w:szCs w:val="28"/>
        </w:rPr>
        <w:tab/>
      </w:r>
      <w:r w:rsidR="00BA1AEB">
        <w:rPr>
          <w:sz w:val="28"/>
          <w:szCs w:val="28"/>
        </w:rPr>
        <w:t xml:space="preserve">   </w:t>
      </w:r>
      <w:r w:rsidR="000E70D8">
        <w:rPr>
          <w:sz w:val="28"/>
          <w:szCs w:val="28"/>
        </w:rPr>
        <w:t xml:space="preserve">      </w:t>
      </w:r>
      <w:r w:rsidR="00BA1AEB">
        <w:rPr>
          <w:sz w:val="28"/>
          <w:szCs w:val="28"/>
        </w:rPr>
        <w:t xml:space="preserve">   </w:t>
      </w:r>
      <w:r w:rsidR="00000344">
        <w:rPr>
          <w:sz w:val="28"/>
          <w:szCs w:val="28"/>
        </w:rPr>
        <w:t>А.М. Тимков</w:t>
      </w:r>
    </w:p>
    <w:p w14:paraId="4C46A6D7" w14:textId="78A9A0DE" w:rsidR="000E70D8" w:rsidRDefault="000E70D8">
      <w:pPr>
        <w:spacing w:after="200" w:line="276" w:lineRule="auto"/>
      </w:pPr>
      <w:r>
        <w:br w:type="page"/>
      </w:r>
    </w:p>
    <w:p w14:paraId="0D01D254" w14:textId="4464D8D4" w:rsidR="000E70D8" w:rsidRDefault="000E70D8" w:rsidP="00F43D80">
      <w:pPr>
        <w:keepNext/>
        <w:ind w:left="5670"/>
        <w:jc w:val="center"/>
        <w:outlineLvl w:val="2"/>
        <w:rPr>
          <w:sz w:val="28"/>
          <w:szCs w:val="28"/>
        </w:rPr>
      </w:pPr>
      <w:r>
        <w:rPr>
          <w:sz w:val="28"/>
          <w:szCs w:val="28"/>
        </w:rPr>
        <w:lastRenderedPageBreak/>
        <w:t>УТВЕРЖДЕН</w:t>
      </w:r>
      <w:r w:rsidR="00C71B21">
        <w:rPr>
          <w:sz w:val="28"/>
          <w:szCs w:val="28"/>
        </w:rPr>
        <w:t>Ы</w:t>
      </w:r>
    </w:p>
    <w:p w14:paraId="62F1AC95" w14:textId="2A1B85ED" w:rsidR="000E70D8" w:rsidRDefault="000E70D8" w:rsidP="00F43D80">
      <w:pPr>
        <w:keepNext/>
        <w:ind w:left="5670"/>
        <w:jc w:val="center"/>
        <w:outlineLvl w:val="2"/>
        <w:rPr>
          <w:sz w:val="28"/>
          <w:szCs w:val="28"/>
        </w:rPr>
      </w:pPr>
      <w:r>
        <w:rPr>
          <w:sz w:val="28"/>
          <w:szCs w:val="28"/>
        </w:rPr>
        <w:t>приказом комитета по жилищно-коммунальному хозяйству Ленинградской области</w:t>
      </w:r>
    </w:p>
    <w:p w14:paraId="2C2D6EF6" w14:textId="0AE728F2" w:rsidR="00F43D80" w:rsidRPr="000E70D8" w:rsidRDefault="00F43D80" w:rsidP="00F43D80">
      <w:pPr>
        <w:keepNext/>
        <w:ind w:left="5670"/>
        <w:jc w:val="center"/>
        <w:outlineLvl w:val="2"/>
        <w:rPr>
          <w:sz w:val="28"/>
          <w:szCs w:val="28"/>
        </w:rPr>
      </w:pPr>
      <w:r>
        <w:rPr>
          <w:sz w:val="28"/>
          <w:szCs w:val="28"/>
        </w:rPr>
        <w:t>от «___»__________2019 №_____</w:t>
      </w:r>
    </w:p>
    <w:p w14:paraId="19EE8F0C" w14:textId="77777777" w:rsidR="000E70D8" w:rsidRDefault="000E70D8" w:rsidP="000E70D8">
      <w:pPr>
        <w:keepNext/>
        <w:jc w:val="center"/>
        <w:outlineLvl w:val="2"/>
        <w:rPr>
          <w:b/>
          <w:sz w:val="28"/>
          <w:szCs w:val="28"/>
        </w:rPr>
      </w:pPr>
    </w:p>
    <w:p w14:paraId="611A7C9E" w14:textId="77777777" w:rsidR="00F43D80" w:rsidRDefault="00F43D80" w:rsidP="000E70D8">
      <w:pPr>
        <w:keepNext/>
        <w:jc w:val="center"/>
        <w:outlineLvl w:val="2"/>
        <w:rPr>
          <w:b/>
          <w:sz w:val="28"/>
          <w:szCs w:val="28"/>
        </w:rPr>
      </w:pPr>
    </w:p>
    <w:p w14:paraId="6FF2917A" w14:textId="614165E0" w:rsidR="000E70D8" w:rsidRPr="000E70D8" w:rsidRDefault="00BB0DFE" w:rsidP="000E70D8">
      <w:pPr>
        <w:keepNext/>
        <w:jc w:val="center"/>
        <w:outlineLvl w:val="2"/>
        <w:rPr>
          <w:b/>
          <w:caps/>
          <w:sz w:val="28"/>
          <w:szCs w:val="28"/>
        </w:rPr>
      </w:pPr>
      <w:r>
        <w:rPr>
          <w:b/>
          <w:caps/>
          <w:sz w:val="28"/>
          <w:szCs w:val="28"/>
        </w:rPr>
        <w:t xml:space="preserve">Порядок и </w:t>
      </w:r>
      <w:r w:rsidR="000E70D8" w:rsidRPr="000E70D8">
        <w:rPr>
          <w:b/>
          <w:caps/>
          <w:sz w:val="28"/>
          <w:szCs w:val="28"/>
        </w:rPr>
        <w:t>Методика</w:t>
      </w:r>
    </w:p>
    <w:p w14:paraId="0EBB7A98" w14:textId="4421E241" w:rsidR="000E70D8" w:rsidRPr="00777FD9" w:rsidRDefault="000E70D8" w:rsidP="000E70D8">
      <w:pPr>
        <w:keepNext/>
        <w:jc w:val="center"/>
        <w:outlineLvl w:val="2"/>
        <w:rPr>
          <w:b/>
          <w:sz w:val="28"/>
          <w:szCs w:val="28"/>
        </w:rPr>
      </w:pPr>
      <w:r w:rsidRPr="00777FD9">
        <w:rPr>
          <w:b/>
          <w:sz w:val="28"/>
          <w:szCs w:val="28"/>
        </w:rPr>
        <w:t>формирования рейтинга перспективных объектов инвестиций</w:t>
      </w:r>
      <w:r>
        <w:rPr>
          <w:b/>
          <w:sz w:val="28"/>
          <w:szCs w:val="28"/>
        </w:rPr>
        <w:t>,</w:t>
      </w:r>
      <w:r w:rsidRPr="00777FD9">
        <w:rPr>
          <w:b/>
          <w:sz w:val="28"/>
          <w:szCs w:val="28"/>
        </w:rPr>
        <w:t xml:space="preserve"> предлагаемых для включения в подпрограмму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777FD9">
        <w:rPr>
          <w:b/>
          <w:sz w:val="28"/>
          <w:szCs w:val="28"/>
        </w:rPr>
        <w:t>энергоэффективности</w:t>
      </w:r>
      <w:proofErr w:type="spellEnd"/>
      <w:r w:rsidRPr="00777FD9">
        <w:rPr>
          <w:b/>
          <w:sz w:val="28"/>
          <w:szCs w:val="28"/>
        </w:rPr>
        <w:t xml:space="preserve"> в Ленинградской области»</w:t>
      </w:r>
    </w:p>
    <w:p w14:paraId="495AD024" w14:textId="77777777" w:rsidR="000E70D8" w:rsidRDefault="000E70D8" w:rsidP="00BB0DFE">
      <w:pPr>
        <w:keepNext/>
        <w:ind w:firstLine="480"/>
        <w:jc w:val="center"/>
        <w:outlineLvl w:val="2"/>
        <w:rPr>
          <w:sz w:val="28"/>
          <w:szCs w:val="28"/>
          <w:lang w:eastAsia="en-US"/>
        </w:rPr>
      </w:pPr>
    </w:p>
    <w:p w14:paraId="3BEFD463" w14:textId="09D48A2D" w:rsidR="000E70D8" w:rsidRPr="00777FD9" w:rsidRDefault="000E70D8" w:rsidP="00F43D80">
      <w:pPr>
        <w:keepNext/>
        <w:ind w:firstLine="709"/>
        <w:jc w:val="both"/>
        <w:outlineLvl w:val="2"/>
        <w:rPr>
          <w:sz w:val="28"/>
          <w:szCs w:val="28"/>
          <w:lang w:eastAsia="en-US"/>
        </w:rPr>
      </w:pPr>
      <w:r w:rsidRPr="00777FD9">
        <w:rPr>
          <w:sz w:val="28"/>
          <w:szCs w:val="28"/>
          <w:lang w:eastAsia="en-US"/>
        </w:rPr>
        <w:t>1.</w:t>
      </w:r>
      <w:r w:rsidRPr="00777FD9">
        <w:rPr>
          <w:sz w:val="28"/>
          <w:szCs w:val="28"/>
          <w:lang w:eastAsia="en-US"/>
        </w:rPr>
        <w:tab/>
        <w:t xml:space="preserve"> </w:t>
      </w:r>
      <w:proofErr w:type="gramStart"/>
      <w:r w:rsidRPr="00777FD9">
        <w:rPr>
          <w:sz w:val="28"/>
          <w:szCs w:val="28"/>
          <w:lang w:eastAsia="en-US"/>
        </w:rPr>
        <w:t>Настоящ</w:t>
      </w:r>
      <w:r w:rsidR="001B4DF7">
        <w:rPr>
          <w:sz w:val="28"/>
          <w:szCs w:val="28"/>
          <w:lang w:eastAsia="en-US"/>
        </w:rPr>
        <w:t>ие порядок и</w:t>
      </w:r>
      <w:r w:rsidRPr="00777FD9">
        <w:rPr>
          <w:sz w:val="28"/>
          <w:szCs w:val="28"/>
          <w:lang w:eastAsia="en-US"/>
        </w:rPr>
        <w:t xml:space="preserve"> </w:t>
      </w:r>
      <w:r w:rsidR="001B4DF7">
        <w:rPr>
          <w:sz w:val="28"/>
          <w:szCs w:val="28"/>
          <w:lang w:eastAsia="en-US"/>
        </w:rPr>
        <w:t>м</w:t>
      </w:r>
      <w:r w:rsidRPr="00777FD9">
        <w:rPr>
          <w:sz w:val="28"/>
          <w:szCs w:val="28"/>
          <w:lang w:eastAsia="en-US"/>
        </w:rPr>
        <w:t xml:space="preserve">етодика </w:t>
      </w:r>
      <w:r w:rsidR="001B4DF7">
        <w:rPr>
          <w:sz w:val="28"/>
          <w:szCs w:val="28"/>
          <w:lang w:eastAsia="en-US"/>
        </w:rPr>
        <w:t>устанавливаю</w:t>
      </w:r>
      <w:r w:rsidRPr="00777FD9">
        <w:rPr>
          <w:sz w:val="28"/>
          <w:szCs w:val="28"/>
          <w:lang w:eastAsia="en-US"/>
        </w:rPr>
        <w:t xml:space="preserve">т механизм определения рейтинга перспективных объектов инвестиций (далее – объект инвестиций), включенных или предполагаемых к включению в перечень объектов подпрограммы «Водоснабжение и водоотведение Ленинградской области» (далее – подпрограмма)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777FD9">
        <w:rPr>
          <w:sz w:val="28"/>
          <w:szCs w:val="28"/>
          <w:lang w:eastAsia="en-US"/>
        </w:rPr>
        <w:t>энергоэффективности</w:t>
      </w:r>
      <w:proofErr w:type="spellEnd"/>
      <w:r w:rsidRPr="00777FD9">
        <w:rPr>
          <w:sz w:val="28"/>
          <w:szCs w:val="28"/>
          <w:lang w:eastAsia="en-US"/>
        </w:rPr>
        <w:t xml:space="preserve"> в Ленинградской области» (далее – Государственная программа).</w:t>
      </w:r>
      <w:proofErr w:type="gramEnd"/>
    </w:p>
    <w:p w14:paraId="7AB3B599" w14:textId="0AEE1718" w:rsidR="000E70D8" w:rsidRPr="00777FD9" w:rsidRDefault="000E70D8" w:rsidP="00F43D80">
      <w:pPr>
        <w:keepNext/>
        <w:ind w:firstLine="709"/>
        <w:jc w:val="both"/>
        <w:outlineLvl w:val="2"/>
        <w:rPr>
          <w:sz w:val="28"/>
          <w:szCs w:val="28"/>
          <w:lang w:eastAsia="en-US"/>
        </w:rPr>
      </w:pPr>
      <w:r w:rsidRPr="00777FD9">
        <w:rPr>
          <w:sz w:val="28"/>
          <w:szCs w:val="28"/>
          <w:lang w:eastAsia="en-US"/>
        </w:rPr>
        <w:t xml:space="preserve">Термины и определения, используемые в </w:t>
      </w:r>
      <w:proofErr w:type="gramStart"/>
      <w:r w:rsidR="001B4DF7">
        <w:rPr>
          <w:sz w:val="28"/>
          <w:szCs w:val="28"/>
          <w:lang w:eastAsia="en-US"/>
        </w:rPr>
        <w:t>настоящих</w:t>
      </w:r>
      <w:proofErr w:type="gramEnd"/>
      <w:r w:rsidR="001B4DF7">
        <w:rPr>
          <w:sz w:val="28"/>
          <w:szCs w:val="28"/>
          <w:lang w:eastAsia="en-US"/>
        </w:rPr>
        <w:t xml:space="preserve"> порядке и м</w:t>
      </w:r>
      <w:r w:rsidRPr="00777FD9">
        <w:rPr>
          <w:sz w:val="28"/>
          <w:szCs w:val="28"/>
          <w:lang w:eastAsia="en-US"/>
        </w:rPr>
        <w:t>етодике, применяются в соответствии с Положением о формировании и реализации адресной инвестиционной программы Ленинградской области</w:t>
      </w:r>
      <w:r w:rsidR="00F43D80">
        <w:rPr>
          <w:sz w:val="28"/>
          <w:szCs w:val="28"/>
          <w:lang w:eastAsia="en-US"/>
        </w:rPr>
        <w:t>, у</w:t>
      </w:r>
      <w:r w:rsidR="00F43D80">
        <w:rPr>
          <w:sz w:val="28"/>
          <w:szCs w:val="28"/>
        </w:rPr>
        <w:t>твержденн</w:t>
      </w:r>
      <w:r w:rsidR="00F43D80">
        <w:rPr>
          <w:sz w:val="28"/>
          <w:szCs w:val="28"/>
        </w:rPr>
        <w:t>ым</w:t>
      </w:r>
      <w:r w:rsidR="00F43D80" w:rsidRPr="00BA1AEB">
        <w:t xml:space="preserve"> </w:t>
      </w:r>
      <w:r w:rsidR="00F43D80" w:rsidRPr="00BA1AEB">
        <w:rPr>
          <w:sz w:val="28"/>
          <w:szCs w:val="28"/>
        </w:rPr>
        <w:t>постановлением Правительства</w:t>
      </w:r>
      <w:r w:rsidR="00F43D80">
        <w:rPr>
          <w:sz w:val="28"/>
          <w:szCs w:val="28"/>
        </w:rPr>
        <w:t xml:space="preserve"> </w:t>
      </w:r>
      <w:r w:rsidR="00F43D80" w:rsidRPr="00BA1AEB">
        <w:rPr>
          <w:sz w:val="28"/>
          <w:szCs w:val="28"/>
        </w:rPr>
        <w:t>Ленинградской области</w:t>
      </w:r>
      <w:r w:rsidR="00F43D80">
        <w:rPr>
          <w:sz w:val="28"/>
          <w:szCs w:val="28"/>
        </w:rPr>
        <w:t xml:space="preserve"> </w:t>
      </w:r>
      <w:r w:rsidR="00F43D80" w:rsidRPr="00BA1AEB">
        <w:rPr>
          <w:sz w:val="28"/>
          <w:szCs w:val="28"/>
        </w:rPr>
        <w:t>от 25</w:t>
      </w:r>
      <w:r w:rsidR="00F43D80">
        <w:rPr>
          <w:sz w:val="28"/>
          <w:szCs w:val="28"/>
        </w:rPr>
        <w:t xml:space="preserve"> января </w:t>
      </w:r>
      <w:r w:rsidR="00F43D80" w:rsidRPr="00BA1AEB">
        <w:rPr>
          <w:sz w:val="28"/>
          <w:szCs w:val="28"/>
        </w:rPr>
        <w:t xml:space="preserve">2019 </w:t>
      </w:r>
      <w:r w:rsidR="00F43D80">
        <w:rPr>
          <w:sz w:val="28"/>
          <w:szCs w:val="28"/>
        </w:rPr>
        <w:t xml:space="preserve">года </w:t>
      </w:r>
      <w:r w:rsidR="00F43D80">
        <w:rPr>
          <w:sz w:val="28"/>
          <w:szCs w:val="28"/>
        </w:rPr>
        <w:br/>
        <w:t>№</w:t>
      </w:r>
      <w:r w:rsidR="00F43D80" w:rsidRPr="00BA1AEB">
        <w:rPr>
          <w:sz w:val="28"/>
          <w:szCs w:val="28"/>
        </w:rPr>
        <w:t xml:space="preserve"> 10</w:t>
      </w:r>
      <w:r w:rsidRPr="00777FD9">
        <w:rPr>
          <w:sz w:val="28"/>
          <w:szCs w:val="28"/>
          <w:lang w:eastAsia="en-US"/>
        </w:rPr>
        <w:t>.</w:t>
      </w:r>
    </w:p>
    <w:p w14:paraId="5B4AB467" w14:textId="77777777" w:rsidR="000E70D8" w:rsidRPr="00777FD9" w:rsidRDefault="000E70D8" w:rsidP="00F43D80">
      <w:pPr>
        <w:keepNext/>
        <w:ind w:firstLine="709"/>
        <w:jc w:val="both"/>
        <w:outlineLvl w:val="2"/>
        <w:rPr>
          <w:sz w:val="28"/>
          <w:szCs w:val="28"/>
          <w:lang w:eastAsia="en-US"/>
        </w:rPr>
      </w:pPr>
      <w:r w:rsidRPr="00777FD9">
        <w:rPr>
          <w:sz w:val="28"/>
          <w:szCs w:val="28"/>
          <w:lang w:eastAsia="en-US"/>
        </w:rPr>
        <w:t>2.</w:t>
      </w:r>
      <w:r w:rsidRPr="00777FD9">
        <w:rPr>
          <w:sz w:val="28"/>
          <w:szCs w:val="28"/>
          <w:lang w:eastAsia="en-US"/>
        </w:rPr>
        <w:tab/>
        <w:t>Рейтинг объекта инвестиций определяется в порядке убывания оценочного балла соответствующего объекта инвестиций.</w:t>
      </w:r>
    </w:p>
    <w:p w14:paraId="5BF7BD24" w14:textId="77777777" w:rsidR="000E70D8" w:rsidRPr="00777FD9" w:rsidRDefault="000E70D8" w:rsidP="00F43D80">
      <w:pPr>
        <w:keepNext/>
        <w:ind w:firstLine="709"/>
        <w:jc w:val="both"/>
        <w:outlineLvl w:val="2"/>
        <w:rPr>
          <w:sz w:val="28"/>
          <w:szCs w:val="28"/>
          <w:lang w:eastAsia="en-US"/>
        </w:rPr>
      </w:pPr>
      <w:r w:rsidRPr="00777FD9">
        <w:rPr>
          <w:sz w:val="28"/>
          <w:szCs w:val="28"/>
          <w:lang w:eastAsia="en-US"/>
        </w:rPr>
        <w:t>Актуализация рейтинга объекта инвестиций осуществляется при добавлении в отраслевой перечень новых объектов инвестиций, исключении из перечня перспективных объектов инвестиций, изменении статуса отдельных объектов инвестиций.</w:t>
      </w:r>
    </w:p>
    <w:p w14:paraId="4A1FF33B" w14:textId="6AF8A565" w:rsidR="000E70D8" w:rsidRPr="00777FD9" w:rsidRDefault="00C71B21" w:rsidP="00F43D80">
      <w:pPr>
        <w:keepNext/>
        <w:ind w:firstLine="709"/>
        <w:jc w:val="both"/>
        <w:outlineLvl w:val="2"/>
        <w:rPr>
          <w:sz w:val="28"/>
          <w:szCs w:val="28"/>
          <w:lang w:eastAsia="en-US"/>
        </w:rPr>
      </w:pPr>
      <w:r>
        <w:rPr>
          <w:sz w:val="28"/>
          <w:szCs w:val="28"/>
          <w:lang w:eastAsia="en-US"/>
        </w:rPr>
        <w:t>3. Настоящим</w:t>
      </w:r>
      <w:r w:rsidR="001B4DF7">
        <w:rPr>
          <w:sz w:val="28"/>
          <w:szCs w:val="28"/>
          <w:lang w:eastAsia="en-US"/>
        </w:rPr>
        <w:t>и</w:t>
      </w:r>
      <w:r>
        <w:rPr>
          <w:sz w:val="28"/>
          <w:szCs w:val="28"/>
          <w:lang w:eastAsia="en-US"/>
        </w:rPr>
        <w:t xml:space="preserve"> порядком и м</w:t>
      </w:r>
      <w:r w:rsidR="000E70D8" w:rsidRPr="00777FD9">
        <w:rPr>
          <w:sz w:val="28"/>
          <w:szCs w:val="28"/>
          <w:lang w:eastAsia="en-US"/>
        </w:rPr>
        <w:t>етодикой предполагается определение рейтинга объектов инвестиций в разрезе следующих основных направлений капитальных вложений:</w:t>
      </w:r>
    </w:p>
    <w:p w14:paraId="46C30084" w14:textId="574F6810" w:rsidR="000E70D8" w:rsidRPr="00777FD9" w:rsidRDefault="000E70D8" w:rsidP="00F43D80">
      <w:pPr>
        <w:keepNext/>
        <w:ind w:firstLine="709"/>
        <w:jc w:val="both"/>
        <w:outlineLvl w:val="2"/>
        <w:rPr>
          <w:sz w:val="28"/>
          <w:szCs w:val="28"/>
          <w:lang w:eastAsia="en-US"/>
        </w:rPr>
      </w:pPr>
      <w:r w:rsidRPr="00777FD9">
        <w:rPr>
          <w:sz w:val="28"/>
          <w:szCs w:val="28"/>
          <w:lang w:eastAsia="en-US"/>
        </w:rPr>
        <w:t xml:space="preserve">3.1. </w:t>
      </w:r>
      <w:r w:rsidR="00F43D80">
        <w:rPr>
          <w:sz w:val="28"/>
          <w:szCs w:val="28"/>
          <w:lang w:eastAsia="en-US"/>
        </w:rPr>
        <w:t>к</w:t>
      </w:r>
      <w:r w:rsidRPr="00777FD9">
        <w:rPr>
          <w:sz w:val="28"/>
          <w:szCs w:val="28"/>
          <w:lang w:eastAsia="en-US"/>
        </w:rPr>
        <w:t xml:space="preserve">апитальные вложения в </w:t>
      </w:r>
      <w:bookmarkStart w:id="1" w:name="_Hlk22033466"/>
      <w:r w:rsidRPr="00777FD9">
        <w:rPr>
          <w:sz w:val="28"/>
          <w:szCs w:val="28"/>
          <w:lang w:eastAsia="en-US"/>
        </w:rPr>
        <w:t xml:space="preserve">объекты </w:t>
      </w:r>
      <w:bookmarkStart w:id="2" w:name="_Hlk22202611"/>
      <w:r w:rsidRPr="00777FD9">
        <w:rPr>
          <w:sz w:val="28"/>
          <w:szCs w:val="28"/>
          <w:lang w:eastAsia="en-US"/>
        </w:rPr>
        <w:t>централизованной системы водоснабжения</w:t>
      </w:r>
      <w:bookmarkEnd w:id="1"/>
      <w:bookmarkEnd w:id="2"/>
      <w:r w:rsidRPr="00777FD9">
        <w:rPr>
          <w:sz w:val="28"/>
          <w:szCs w:val="28"/>
          <w:lang w:eastAsia="en-US"/>
        </w:rPr>
        <w:t>, в том числе проектно-изыскательские работы;</w:t>
      </w:r>
    </w:p>
    <w:p w14:paraId="41F798E0" w14:textId="7BA85B1E" w:rsidR="000E70D8" w:rsidRDefault="000E70D8" w:rsidP="00F43D80">
      <w:pPr>
        <w:keepNext/>
        <w:ind w:firstLine="709"/>
        <w:jc w:val="both"/>
        <w:outlineLvl w:val="2"/>
        <w:rPr>
          <w:sz w:val="28"/>
          <w:szCs w:val="28"/>
          <w:lang w:eastAsia="en-US"/>
        </w:rPr>
      </w:pPr>
      <w:r w:rsidRPr="00777FD9">
        <w:rPr>
          <w:sz w:val="28"/>
          <w:szCs w:val="28"/>
          <w:lang w:eastAsia="en-US"/>
        </w:rPr>
        <w:t xml:space="preserve">3.2. </w:t>
      </w:r>
      <w:r w:rsidR="00F43D80">
        <w:rPr>
          <w:sz w:val="28"/>
          <w:szCs w:val="28"/>
          <w:lang w:eastAsia="en-US"/>
        </w:rPr>
        <w:t>к</w:t>
      </w:r>
      <w:r w:rsidRPr="00777FD9">
        <w:rPr>
          <w:sz w:val="28"/>
          <w:szCs w:val="28"/>
          <w:lang w:eastAsia="en-US"/>
        </w:rPr>
        <w:t>апитальные вложения в объекты централизованной системы водоотведения, в том числе проектно-изыскательские работы.</w:t>
      </w:r>
    </w:p>
    <w:p w14:paraId="52B0A9CF" w14:textId="71A6DC0F" w:rsidR="000E70D8" w:rsidRDefault="000E70D8" w:rsidP="00F43D80">
      <w:pPr>
        <w:keepNext/>
        <w:ind w:firstLine="709"/>
        <w:jc w:val="both"/>
        <w:outlineLvl w:val="2"/>
        <w:rPr>
          <w:sz w:val="28"/>
          <w:szCs w:val="28"/>
        </w:rPr>
      </w:pPr>
      <w:r w:rsidRPr="00777FD9">
        <w:rPr>
          <w:sz w:val="28"/>
          <w:szCs w:val="28"/>
        </w:rPr>
        <w:t xml:space="preserve">4. </w:t>
      </w:r>
      <w:r w:rsidR="00BB0DFE">
        <w:rPr>
          <w:sz w:val="28"/>
          <w:szCs w:val="28"/>
        </w:rPr>
        <w:t>Б</w:t>
      </w:r>
      <w:r w:rsidRPr="00777FD9">
        <w:rPr>
          <w:sz w:val="28"/>
          <w:szCs w:val="28"/>
        </w:rPr>
        <w:t>альные оценки критериев</w:t>
      </w:r>
      <w:r w:rsidR="00BB0DFE">
        <w:rPr>
          <w:sz w:val="28"/>
          <w:szCs w:val="28"/>
        </w:rPr>
        <w:t xml:space="preserve"> определяются по следующей методике</w:t>
      </w:r>
      <w:r w:rsidRPr="00777FD9">
        <w:rPr>
          <w:sz w:val="28"/>
          <w:szCs w:val="28"/>
        </w:rPr>
        <w:t>:</w:t>
      </w:r>
    </w:p>
    <w:p w14:paraId="5E6F3B45" w14:textId="38988892" w:rsidR="000E70D8" w:rsidRPr="00F43D80" w:rsidRDefault="000E70D8" w:rsidP="00F43D80">
      <w:pPr>
        <w:keepNext/>
        <w:ind w:firstLine="709"/>
        <w:contextualSpacing/>
        <w:jc w:val="both"/>
        <w:outlineLvl w:val="2"/>
        <w:rPr>
          <w:sz w:val="28"/>
          <w:szCs w:val="28"/>
        </w:rPr>
      </w:pPr>
      <w:r w:rsidRPr="00F43D80">
        <w:rPr>
          <w:sz w:val="28"/>
          <w:szCs w:val="28"/>
        </w:rPr>
        <w:t>4.1.</w:t>
      </w:r>
      <w:r w:rsidRPr="00F43D80">
        <w:rPr>
          <w:sz w:val="28"/>
          <w:szCs w:val="28"/>
        </w:rPr>
        <w:tab/>
        <w:t>объекты централизованной системы водоснабжения</w:t>
      </w:r>
      <w:r w:rsidR="00C71B21">
        <w:rPr>
          <w:sz w:val="28"/>
          <w:szCs w:val="28"/>
        </w:rPr>
        <w:t>:</w:t>
      </w:r>
    </w:p>
    <w:p w14:paraId="2FB3F585" w14:textId="77777777" w:rsidR="000E70D8" w:rsidRPr="00096647" w:rsidRDefault="000E70D8" w:rsidP="000E70D8">
      <w:pPr>
        <w:widowControl w:val="0"/>
        <w:autoSpaceDE w:val="0"/>
        <w:autoSpaceDN w:val="0"/>
        <w:adjustRightInd w:val="0"/>
        <w:jc w:val="both"/>
        <w:rPr>
          <w:sz w:val="22"/>
          <w:szCs w:val="22"/>
        </w:rPr>
      </w:pPr>
    </w:p>
    <w:tbl>
      <w:tblPr>
        <w:tblW w:w="0" w:type="auto"/>
        <w:jc w:val="center"/>
        <w:tblCellMar>
          <w:top w:w="75" w:type="dxa"/>
          <w:left w:w="0" w:type="dxa"/>
          <w:bottom w:w="75" w:type="dxa"/>
          <w:right w:w="0" w:type="dxa"/>
        </w:tblCellMar>
        <w:tblLook w:val="0000" w:firstRow="0" w:lastRow="0" w:firstColumn="0" w:lastColumn="0" w:noHBand="0" w:noVBand="0"/>
      </w:tblPr>
      <w:tblGrid>
        <w:gridCol w:w="729"/>
        <w:gridCol w:w="3526"/>
        <w:gridCol w:w="28"/>
        <w:gridCol w:w="1803"/>
        <w:gridCol w:w="709"/>
        <w:gridCol w:w="958"/>
        <w:gridCol w:w="1184"/>
        <w:gridCol w:w="1307"/>
      </w:tblGrid>
      <w:tr w:rsidR="000E70D8" w:rsidRPr="00096647" w14:paraId="5CB86242" w14:textId="77777777" w:rsidTr="00C71B21">
        <w:trPr>
          <w:trHeight w:val="517"/>
          <w:tblHeader/>
          <w:jc w:val="center"/>
        </w:trPr>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DEB813" w14:textId="77777777" w:rsidR="000E70D8" w:rsidRPr="00096647" w:rsidRDefault="000E70D8" w:rsidP="008010C0">
            <w:pPr>
              <w:widowControl w:val="0"/>
              <w:autoSpaceDE w:val="0"/>
              <w:autoSpaceDN w:val="0"/>
              <w:adjustRightInd w:val="0"/>
              <w:jc w:val="center"/>
              <w:rPr>
                <w:sz w:val="22"/>
                <w:szCs w:val="22"/>
              </w:rPr>
            </w:pPr>
            <w:bookmarkStart w:id="3" w:name="_Hlk22123977"/>
            <w:bookmarkStart w:id="4" w:name="_Hlk22198544"/>
            <w:r w:rsidRPr="00096647">
              <w:rPr>
                <w:sz w:val="22"/>
                <w:szCs w:val="22"/>
              </w:rPr>
              <w:lastRenderedPageBreak/>
              <w:t>№</w:t>
            </w:r>
          </w:p>
          <w:p w14:paraId="6C4872B0" w14:textId="77777777" w:rsidR="000E70D8" w:rsidRPr="00096647" w:rsidRDefault="000E70D8" w:rsidP="008010C0">
            <w:pPr>
              <w:widowControl w:val="0"/>
              <w:autoSpaceDE w:val="0"/>
              <w:autoSpaceDN w:val="0"/>
              <w:adjustRightInd w:val="0"/>
              <w:jc w:val="center"/>
              <w:rPr>
                <w:sz w:val="22"/>
                <w:szCs w:val="22"/>
              </w:rPr>
            </w:pPr>
            <w:proofErr w:type="spellStart"/>
            <w:r w:rsidRPr="00096647">
              <w:rPr>
                <w:sz w:val="22"/>
                <w:szCs w:val="22"/>
              </w:rPr>
              <w:t>пп</w:t>
            </w:r>
            <w:proofErr w:type="spellEnd"/>
          </w:p>
        </w:tc>
        <w:tc>
          <w:tcPr>
            <w:tcW w:w="3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64B636"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Наименование критерия</w:t>
            </w:r>
          </w:p>
        </w:tc>
        <w:tc>
          <w:tcPr>
            <w:tcW w:w="4654" w:type="dxa"/>
            <w:gridSpan w:val="4"/>
            <w:tcBorders>
              <w:top w:val="single" w:sz="4" w:space="0" w:color="auto"/>
              <w:left w:val="single" w:sz="4" w:space="0" w:color="auto"/>
              <w:bottom w:val="single" w:sz="4" w:space="0" w:color="auto"/>
              <w:right w:val="single" w:sz="4" w:space="0" w:color="auto"/>
            </w:tcBorders>
          </w:tcPr>
          <w:p w14:paraId="5CAEFB39"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Физические величины, данные технико-экономического характера (единицы их измерения)/ Количество баллов</w:t>
            </w:r>
          </w:p>
        </w:tc>
        <w:tc>
          <w:tcPr>
            <w:tcW w:w="1307" w:type="dxa"/>
            <w:tcBorders>
              <w:top w:val="single" w:sz="4" w:space="0" w:color="auto"/>
              <w:left w:val="single" w:sz="4" w:space="0" w:color="auto"/>
              <w:bottom w:val="single" w:sz="4" w:space="0" w:color="auto"/>
              <w:right w:val="single" w:sz="4" w:space="0" w:color="auto"/>
            </w:tcBorders>
            <w:vAlign w:val="center"/>
          </w:tcPr>
          <w:p w14:paraId="3FE8B018"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Удельный вес показателя</w:t>
            </w:r>
          </w:p>
        </w:tc>
      </w:tr>
      <w:bookmarkEnd w:id="4"/>
      <w:tr w:rsidR="000E70D8" w:rsidRPr="00096647" w14:paraId="0AEC1078" w14:textId="77777777" w:rsidTr="00C71B21">
        <w:trPr>
          <w:trHeight w:val="2278"/>
          <w:jc w:val="center"/>
        </w:trPr>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9E5A24"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1</w:t>
            </w:r>
          </w:p>
        </w:tc>
        <w:tc>
          <w:tcPr>
            <w:tcW w:w="3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F4DA96"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Обеспеченность населения </w:t>
            </w:r>
            <w:r w:rsidRPr="00096647">
              <w:rPr>
                <w:sz w:val="22"/>
                <w:szCs w:val="22"/>
              </w:rPr>
              <w:br/>
              <w:t>(% от общей численности населения муниципального образования) централизованными услугами водоснабжения</w:t>
            </w:r>
          </w:p>
        </w:tc>
        <w:tc>
          <w:tcPr>
            <w:tcW w:w="4654" w:type="dxa"/>
            <w:gridSpan w:val="4"/>
            <w:tcBorders>
              <w:top w:val="single" w:sz="4" w:space="0" w:color="auto"/>
              <w:left w:val="single" w:sz="4" w:space="0" w:color="auto"/>
              <w:bottom w:val="single" w:sz="4" w:space="0" w:color="auto"/>
              <w:right w:val="single" w:sz="4" w:space="0" w:color="auto"/>
            </w:tcBorders>
          </w:tcPr>
          <w:p w14:paraId="15729F96"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Баллы распределяются от 0 до 5 между </w:t>
            </w:r>
            <w:proofErr w:type="spellStart"/>
            <w:proofErr w:type="gramStart"/>
            <w:r w:rsidRPr="00096647">
              <w:rPr>
                <w:sz w:val="22"/>
                <w:szCs w:val="22"/>
              </w:rPr>
              <w:t>муници-пальными</w:t>
            </w:r>
            <w:proofErr w:type="spellEnd"/>
            <w:proofErr w:type="gramEnd"/>
            <w:r w:rsidRPr="00096647">
              <w:rPr>
                <w:sz w:val="22"/>
                <w:szCs w:val="22"/>
              </w:rPr>
              <w:t xml:space="preserve"> образованиями, при этом показатель меньшего процента доступности имеет больший балл:</w:t>
            </w:r>
          </w:p>
          <w:p w14:paraId="6960F0F7" w14:textId="77777777" w:rsidR="000E70D8" w:rsidRPr="00096647" w:rsidRDefault="000E70D8" w:rsidP="008010C0">
            <w:pPr>
              <w:widowControl w:val="0"/>
              <w:autoSpaceDE w:val="0"/>
              <w:autoSpaceDN w:val="0"/>
              <w:adjustRightInd w:val="0"/>
              <w:rPr>
                <w:sz w:val="22"/>
                <w:szCs w:val="22"/>
              </w:rPr>
            </w:pPr>
            <w:r w:rsidRPr="00096647">
              <w:rPr>
                <w:sz w:val="22"/>
                <w:szCs w:val="22"/>
              </w:rPr>
              <w:t>100 – 1 балл</w:t>
            </w:r>
          </w:p>
          <w:p w14:paraId="47092BC4" w14:textId="77777777" w:rsidR="000E70D8" w:rsidRPr="00096647" w:rsidRDefault="000E70D8" w:rsidP="008010C0">
            <w:pPr>
              <w:widowControl w:val="0"/>
              <w:autoSpaceDE w:val="0"/>
              <w:autoSpaceDN w:val="0"/>
              <w:adjustRightInd w:val="0"/>
              <w:rPr>
                <w:sz w:val="22"/>
                <w:szCs w:val="22"/>
              </w:rPr>
            </w:pPr>
            <w:r w:rsidRPr="00096647">
              <w:rPr>
                <w:sz w:val="22"/>
                <w:szCs w:val="22"/>
              </w:rPr>
              <w:t>96-99 – 5 балла</w:t>
            </w:r>
          </w:p>
          <w:p w14:paraId="45E0D798" w14:textId="77777777" w:rsidR="000E70D8" w:rsidRPr="00096647" w:rsidRDefault="000E70D8" w:rsidP="008010C0">
            <w:pPr>
              <w:widowControl w:val="0"/>
              <w:autoSpaceDE w:val="0"/>
              <w:autoSpaceDN w:val="0"/>
              <w:adjustRightInd w:val="0"/>
              <w:rPr>
                <w:sz w:val="22"/>
                <w:szCs w:val="22"/>
              </w:rPr>
            </w:pPr>
            <w:r w:rsidRPr="00096647">
              <w:rPr>
                <w:sz w:val="22"/>
                <w:szCs w:val="22"/>
              </w:rPr>
              <w:t>86-95 – 8 балла</w:t>
            </w:r>
          </w:p>
          <w:p w14:paraId="5DBBB071"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81-85 – </w:t>
            </w:r>
            <w:r>
              <w:rPr>
                <w:sz w:val="22"/>
                <w:szCs w:val="22"/>
              </w:rPr>
              <w:t>10</w:t>
            </w:r>
            <w:r w:rsidRPr="00096647">
              <w:rPr>
                <w:sz w:val="22"/>
                <w:szCs w:val="22"/>
              </w:rPr>
              <w:t xml:space="preserve"> балла</w:t>
            </w:r>
          </w:p>
          <w:p w14:paraId="046CD12C" w14:textId="77777777" w:rsidR="000E70D8" w:rsidRPr="00096647" w:rsidRDefault="000E70D8" w:rsidP="008010C0">
            <w:pPr>
              <w:widowControl w:val="0"/>
              <w:autoSpaceDE w:val="0"/>
              <w:autoSpaceDN w:val="0"/>
              <w:adjustRightInd w:val="0"/>
              <w:rPr>
                <w:sz w:val="22"/>
                <w:szCs w:val="22"/>
              </w:rPr>
            </w:pPr>
            <w:r w:rsidRPr="00096647">
              <w:rPr>
                <w:sz w:val="22"/>
                <w:szCs w:val="22"/>
              </w:rPr>
              <w:t>менее 80 – 1</w:t>
            </w:r>
            <w:r>
              <w:rPr>
                <w:sz w:val="22"/>
                <w:szCs w:val="22"/>
              </w:rPr>
              <w:t>2</w:t>
            </w:r>
            <w:r w:rsidRPr="00096647">
              <w:rPr>
                <w:sz w:val="22"/>
                <w:szCs w:val="22"/>
              </w:rPr>
              <w:t xml:space="preserve"> баллов</w:t>
            </w:r>
          </w:p>
        </w:tc>
        <w:tc>
          <w:tcPr>
            <w:tcW w:w="1307" w:type="dxa"/>
            <w:tcBorders>
              <w:top w:val="single" w:sz="4" w:space="0" w:color="auto"/>
              <w:left w:val="single" w:sz="4" w:space="0" w:color="auto"/>
              <w:bottom w:val="single" w:sz="4" w:space="0" w:color="auto"/>
              <w:right w:val="single" w:sz="4" w:space="0" w:color="auto"/>
            </w:tcBorders>
            <w:vAlign w:val="center"/>
          </w:tcPr>
          <w:p w14:paraId="5DA12A99"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35</w:t>
            </w:r>
          </w:p>
        </w:tc>
      </w:tr>
      <w:tr w:rsidR="000E70D8" w:rsidRPr="00096647" w14:paraId="646674FC" w14:textId="77777777" w:rsidTr="00C71B21">
        <w:trPr>
          <w:trHeight w:val="1477"/>
          <w:jc w:val="center"/>
        </w:trPr>
        <w:tc>
          <w:tcPr>
            <w:tcW w:w="72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D4079C1"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2</w:t>
            </w:r>
          </w:p>
        </w:tc>
        <w:tc>
          <w:tcPr>
            <w:tcW w:w="3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8B9064" w14:textId="77777777" w:rsidR="000E70D8" w:rsidRPr="00096647" w:rsidRDefault="000E70D8" w:rsidP="008010C0">
            <w:pPr>
              <w:widowControl w:val="0"/>
              <w:autoSpaceDE w:val="0"/>
              <w:autoSpaceDN w:val="0"/>
              <w:adjustRightInd w:val="0"/>
              <w:rPr>
                <w:sz w:val="22"/>
                <w:szCs w:val="22"/>
              </w:rPr>
            </w:pPr>
            <w:r w:rsidRPr="00096647">
              <w:rPr>
                <w:sz w:val="22"/>
                <w:szCs w:val="22"/>
              </w:rPr>
              <w:t>Классификация по объему водопотребления – категории</w:t>
            </w:r>
          </w:p>
          <w:p w14:paraId="7E2F3DC4" w14:textId="77777777" w:rsidR="000E70D8" w:rsidRPr="00096647" w:rsidRDefault="000E70D8" w:rsidP="008010C0">
            <w:pPr>
              <w:widowControl w:val="0"/>
              <w:autoSpaceDE w:val="0"/>
              <w:autoSpaceDN w:val="0"/>
              <w:adjustRightInd w:val="0"/>
              <w:rPr>
                <w:sz w:val="22"/>
                <w:szCs w:val="22"/>
              </w:rPr>
            </w:pPr>
            <w:r w:rsidRPr="00096647">
              <w:rPr>
                <w:sz w:val="22"/>
                <w:szCs w:val="22"/>
              </w:rPr>
              <w:t>объекта водоснабжения</w:t>
            </w: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61888D"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Объем водопотребления,</w:t>
            </w:r>
          </w:p>
          <w:p w14:paraId="39C08F45" w14:textId="77777777" w:rsidR="000E70D8" w:rsidRPr="00096647" w:rsidRDefault="000E70D8" w:rsidP="008010C0">
            <w:pPr>
              <w:widowControl w:val="0"/>
              <w:autoSpaceDE w:val="0"/>
              <w:autoSpaceDN w:val="0"/>
              <w:adjustRightInd w:val="0"/>
              <w:jc w:val="center"/>
              <w:rPr>
                <w:sz w:val="22"/>
                <w:szCs w:val="22"/>
              </w:rPr>
            </w:pPr>
            <w:proofErr w:type="gramStart"/>
            <w:r w:rsidRPr="00096647">
              <w:rPr>
                <w:sz w:val="22"/>
                <w:szCs w:val="22"/>
              </w:rPr>
              <w:t>м</w:t>
            </w:r>
            <w:proofErr w:type="gramEnd"/>
            <w:r w:rsidRPr="00096647">
              <w:rPr>
                <w:sz w:val="22"/>
                <w:szCs w:val="22"/>
              </w:rPr>
              <w:t xml:space="preserve"> куб./сутки</w:t>
            </w:r>
          </w:p>
        </w:tc>
        <w:tc>
          <w:tcPr>
            <w:tcW w:w="1667" w:type="dxa"/>
            <w:gridSpan w:val="2"/>
            <w:tcBorders>
              <w:top w:val="single" w:sz="4" w:space="0" w:color="auto"/>
              <w:left w:val="single" w:sz="4" w:space="0" w:color="auto"/>
              <w:bottom w:val="single" w:sz="4" w:space="0" w:color="auto"/>
              <w:right w:val="single" w:sz="4" w:space="0" w:color="auto"/>
            </w:tcBorders>
          </w:tcPr>
          <w:p w14:paraId="2B452242"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Количество потребителей</w:t>
            </w:r>
          </w:p>
          <w:p w14:paraId="16400FCD"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 xml:space="preserve"> (условная численность населения)</w:t>
            </w:r>
            <w:r>
              <w:rPr>
                <w:sz w:val="22"/>
                <w:szCs w:val="22"/>
              </w:rPr>
              <w:t xml:space="preserve">, </w:t>
            </w:r>
            <w:r>
              <w:rPr>
                <w:sz w:val="22"/>
                <w:szCs w:val="22"/>
              </w:rPr>
              <w:br/>
              <w:t>тыс. чел.</w:t>
            </w:r>
          </w:p>
        </w:tc>
        <w:tc>
          <w:tcPr>
            <w:tcW w:w="1184" w:type="dxa"/>
            <w:tcBorders>
              <w:top w:val="single" w:sz="4" w:space="0" w:color="auto"/>
              <w:left w:val="single" w:sz="4" w:space="0" w:color="auto"/>
              <w:bottom w:val="single" w:sz="4" w:space="0" w:color="auto"/>
              <w:right w:val="single" w:sz="4" w:space="0" w:color="auto"/>
            </w:tcBorders>
          </w:tcPr>
          <w:p w14:paraId="32AAEC70" w14:textId="77777777" w:rsidR="000E70D8" w:rsidRPr="00096647" w:rsidRDefault="000E70D8" w:rsidP="008010C0">
            <w:pPr>
              <w:jc w:val="center"/>
              <w:rPr>
                <w:sz w:val="22"/>
                <w:szCs w:val="22"/>
              </w:rPr>
            </w:pPr>
            <w:r w:rsidRPr="00096647">
              <w:rPr>
                <w:sz w:val="22"/>
                <w:szCs w:val="22"/>
              </w:rPr>
              <w:t>Количество баллов</w:t>
            </w:r>
          </w:p>
        </w:tc>
        <w:tc>
          <w:tcPr>
            <w:tcW w:w="1307" w:type="dxa"/>
            <w:vMerge w:val="restart"/>
            <w:tcBorders>
              <w:top w:val="single" w:sz="4" w:space="0" w:color="auto"/>
              <w:left w:val="single" w:sz="4" w:space="0" w:color="auto"/>
              <w:right w:val="single" w:sz="4" w:space="0" w:color="auto"/>
            </w:tcBorders>
            <w:vAlign w:val="center"/>
          </w:tcPr>
          <w:p w14:paraId="623D4AAB"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15</w:t>
            </w:r>
          </w:p>
        </w:tc>
      </w:tr>
      <w:tr w:rsidR="000E70D8" w:rsidRPr="00096647" w14:paraId="7C2A3EE6" w14:textId="77777777" w:rsidTr="00C71B21">
        <w:trPr>
          <w:trHeight w:val="19"/>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49A2D2D8" w14:textId="77777777" w:rsidR="000E70D8" w:rsidRPr="00096647" w:rsidRDefault="000E70D8" w:rsidP="008010C0">
            <w:pPr>
              <w:widowControl w:val="0"/>
              <w:autoSpaceDE w:val="0"/>
              <w:autoSpaceDN w:val="0"/>
              <w:adjustRightInd w:val="0"/>
              <w:rPr>
                <w:sz w:val="22"/>
                <w:szCs w:val="22"/>
              </w:rPr>
            </w:pPr>
          </w:p>
        </w:tc>
        <w:tc>
          <w:tcPr>
            <w:tcW w:w="3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F8682" w14:textId="77777777" w:rsidR="000E70D8" w:rsidRPr="00096647" w:rsidRDefault="000E70D8" w:rsidP="008010C0">
            <w:pPr>
              <w:pStyle w:val="a5"/>
              <w:rPr>
                <w:sz w:val="22"/>
                <w:szCs w:val="22"/>
              </w:rPr>
            </w:pPr>
            <w:r w:rsidRPr="00096647">
              <w:rPr>
                <w:sz w:val="22"/>
                <w:szCs w:val="22"/>
              </w:rPr>
              <w:t>Очень крупные</w:t>
            </w: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7DB20" w14:textId="77777777" w:rsidR="000E70D8" w:rsidRPr="00096647" w:rsidRDefault="000E70D8" w:rsidP="008010C0">
            <w:pPr>
              <w:jc w:val="center"/>
              <w:rPr>
                <w:sz w:val="22"/>
                <w:szCs w:val="22"/>
              </w:rPr>
            </w:pPr>
            <w:r w:rsidRPr="00096647">
              <w:rPr>
                <w:sz w:val="22"/>
                <w:szCs w:val="22"/>
              </w:rPr>
              <w:t>свыше 20 000</w:t>
            </w:r>
          </w:p>
        </w:tc>
        <w:tc>
          <w:tcPr>
            <w:tcW w:w="1667" w:type="dxa"/>
            <w:gridSpan w:val="2"/>
            <w:tcBorders>
              <w:top w:val="single" w:sz="4" w:space="0" w:color="auto"/>
              <w:left w:val="single" w:sz="4" w:space="0" w:color="auto"/>
              <w:bottom w:val="single" w:sz="4" w:space="0" w:color="auto"/>
              <w:right w:val="single" w:sz="4" w:space="0" w:color="auto"/>
            </w:tcBorders>
          </w:tcPr>
          <w:p w14:paraId="767E59C6" w14:textId="77777777" w:rsidR="000E70D8" w:rsidRPr="00096647" w:rsidRDefault="000E70D8" w:rsidP="008010C0">
            <w:pPr>
              <w:jc w:val="center"/>
              <w:rPr>
                <w:sz w:val="22"/>
                <w:szCs w:val="22"/>
              </w:rPr>
            </w:pPr>
            <w:r w:rsidRPr="00096647">
              <w:rPr>
                <w:sz w:val="22"/>
                <w:szCs w:val="22"/>
              </w:rPr>
              <w:t>от 50</w:t>
            </w:r>
          </w:p>
        </w:tc>
        <w:tc>
          <w:tcPr>
            <w:tcW w:w="1184" w:type="dxa"/>
            <w:tcBorders>
              <w:top w:val="single" w:sz="4" w:space="0" w:color="auto"/>
              <w:left w:val="single" w:sz="4" w:space="0" w:color="auto"/>
              <w:bottom w:val="single" w:sz="4" w:space="0" w:color="auto"/>
              <w:right w:val="single" w:sz="4" w:space="0" w:color="auto"/>
            </w:tcBorders>
          </w:tcPr>
          <w:p w14:paraId="68470A7F" w14:textId="77777777" w:rsidR="000E70D8" w:rsidRPr="00096647" w:rsidRDefault="000E70D8" w:rsidP="008010C0">
            <w:pPr>
              <w:jc w:val="center"/>
              <w:rPr>
                <w:sz w:val="22"/>
                <w:szCs w:val="22"/>
              </w:rPr>
            </w:pPr>
            <w:r>
              <w:rPr>
                <w:sz w:val="22"/>
                <w:szCs w:val="22"/>
              </w:rPr>
              <w:t>6</w:t>
            </w:r>
          </w:p>
        </w:tc>
        <w:tc>
          <w:tcPr>
            <w:tcW w:w="1307" w:type="dxa"/>
            <w:vMerge/>
            <w:tcBorders>
              <w:left w:val="single" w:sz="4" w:space="0" w:color="auto"/>
              <w:right w:val="single" w:sz="4" w:space="0" w:color="auto"/>
            </w:tcBorders>
          </w:tcPr>
          <w:p w14:paraId="086A96DD"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0E125443" w14:textId="77777777" w:rsidTr="00C71B21">
        <w:trPr>
          <w:trHeight w:val="447"/>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7BBBFA9B"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8A12A7" w14:textId="77777777" w:rsidR="000E70D8" w:rsidRPr="00096647" w:rsidRDefault="000E70D8" w:rsidP="008010C0">
            <w:pPr>
              <w:pStyle w:val="a5"/>
              <w:rPr>
                <w:sz w:val="22"/>
                <w:szCs w:val="22"/>
              </w:rPr>
            </w:pPr>
            <w:r w:rsidRPr="00096647">
              <w:rPr>
                <w:sz w:val="22"/>
                <w:szCs w:val="22"/>
              </w:rPr>
              <w:t>Крупные</w:t>
            </w: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A84BB" w14:textId="77777777" w:rsidR="000E70D8" w:rsidRPr="00096647" w:rsidRDefault="000E70D8" w:rsidP="008010C0">
            <w:pPr>
              <w:jc w:val="center"/>
              <w:rPr>
                <w:sz w:val="22"/>
                <w:szCs w:val="22"/>
              </w:rPr>
            </w:pPr>
            <w:r w:rsidRPr="00096647">
              <w:rPr>
                <w:sz w:val="22"/>
                <w:szCs w:val="22"/>
              </w:rPr>
              <w:t>5000 – 20 000</w:t>
            </w:r>
          </w:p>
        </w:tc>
        <w:tc>
          <w:tcPr>
            <w:tcW w:w="1667" w:type="dxa"/>
            <w:gridSpan w:val="2"/>
            <w:tcBorders>
              <w:top w:val="single" w:sz="4" w:space="0" w:color="auto"/>
              <w:left w:val="single" w:sz="4" w:space="0" w:color="auto"/>
              <w:bottom w:val="single" w:sz="4" w:space="0" w:color="auto"/>
              <w:right w:val="single" w:sz="4" w:space="0" w:color="auto"/>
            </w:tcBorders>
          </w:tcPr>
          <w:p w14:paraId="41C2E1B6" w14:textId="77777777" w:rsidR="000E70D8" w:rsidRPr="00096647" w:rsidRDefault="000E70D8" w:rsidP="008010C0">
            <w:pPr>
              <w:jc w:val="center"/>
              <w:rPr>
                <w:sz w:val="22"/>
                <w:szCs w:val="22"/>
              </w:rPr>
            </w:pPr>
            <w:r w:rsidRPr="00096647">
              <w:rPr>
                <w:sz w:val="22"/>
                <w:szCs w:val="22"/>
              </w:rPr>
              <w:t>20 – 50</w:t>
            </w:r>
          </w:p>
        </w:tc>
        <w:tc>
          <w:tcPr>
            <w:tcW w:w="1184" w:type="dxa"/>
            <w:tcBorders>
              <w:top w:val="single" w:sz="4" w:space="0" w:color="auto"/>
              <w:left w:val="single" w:sz="4" w:space="0" w:color="auto"/>
              <w:bottom w:val="single" w:sz="4" w:space="0" w:color="auto"/>
              <w:right w:val="single" w:sz="4" w:space="0" w:color="auto"/>
            </w:tcBorders>
          </w:tcPr>
          <w:p w14:paraId="6C59CC8B" w14:textId="77777777" w:rsidR="000E70D8" w:rsidRPr="00096647" w:rsidRDefault="000E70D8" w:rsidP="008010C0">
            <w:pPr>
              <w:jc w:val="center"/>
              <w:rPr>
                <w:sz w:val="22"/>
                <w:szCs w:val="22"/>
              </w:rPr>
            </w:pPr>
            <w:r>
              <w:rPr>
                <w:sz w:val="22"/>
                <w:szCs w:val="22"/>
              </w:rPr>
              <w:t>5</w:t>
            </w:r>
          </w:p>
        </w:tc>
        <w:tc>
          <w:tcPr>
            <w:tcW w:w="1307" w:type="dxa"/>
            <w:vMerge/>
            <w:tcBorders>
              <w:left w:val="single" w:sz="4" w:space="0" w:color="auto"/>
              <w:right w:val="single" w:sz="4" w:space="0" w:color="auto"/>
            </w:tcBorders>
          </w:tcPr>
          <w:p w14:paraId="4C08F0FF"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5920487B" w14:textId="77777777" w:rsidTr="00C71B21">
        <w:trPr>
          <w:trHeight w:val="460"/>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703737D9"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671CD" w14:textId="77777777" w:rsidR="000E70D8" w:rsidRPr="00096647" w:rsidRDefault="000E70D8" w:rsidP="008010C0">
            <w:pPr>
              <w:pStyle w:val="a5"/>
              <w:rPr>
                <w:sz w:val="22"/>
                <w:szCs w:val="22"/>
              </w:rPr>
            </w:pPr>
            <w:r w:rsidRPr="00096647">
              <w:rPr>
                <w:sz w:val="22"/>
                <w:szCs w:val="22"/>
              </w:rPr>
              <w:t>Большие</w:t>
            </w: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88397" w14:textId="77777777" w:rsidR="000E70D8" w:rsidRPr="00096647" w:rsidRDefault="000E70D8" w:rsidP="008010C0">
            <w:pPr>
              <w:jc w:val="center"/>
              <w:rPr>
                <w:sz w:val="22"/>
                <w:szCs w:val="22"/>
              </w:rPr>
            </w:pPr>
            <w:r w:rsidRPr="00096647">
              <w:rPr>
                <w:sz w:val="22"/>
                <w:szCs w:val="22"/>
              </w:rPr>
              <w:t>1000 – 5 000</w:t>
            </w:r>
          </w:p>
        </w:tc>
        <w:tc>
          <w:tcPr>
            <w:tcW w:w="1667" w:type="dxa"/>
            <w:gridSpan w:val="2"/>
            <w:tcBorders>
              <w:top w:val="single" w:sz="4" w:space="0" w:color="auto"/>
              <w:left w:val="single" w:sz="4" w:space="0" w:color="auto"/>
              <w:bottom w:val="single" w:sz="4" w:space="0" w:color="auto"/>
              <w:right w:val="single" w:sz="4" w:space="0" w:color="auto"/>
            </w:tcBorders>
          </w:tcPr>
          <w:p w14:paraId="074D0197" w14:textId="77777777" w:rsidR="000E70D8" w:rsidRPr="00096647" w:rsidRDefault="000E70D8" w:rsidP="008010C0">
            <w:pPr>
              <w:jc w:val="center"/>
              <w:rPr>
                <w:sz w:val="22"/>
                <w:szCs w:val="22"/>
              </w:rPr>
            </w:pPr>
            <w:r w:rsidRPr="00096647">
              <w:rPr>
                <w:sz w:val="22"/>
                <w:szCs w:val="22"/>
              </w:rPr>
              <w:t>5 – 20</w:t>
            </w:r>
          </w:p>
        </w:tc>
        <w:tc>
          <w:tcPr>
            <w:tcW w:w="1184" w:type="dxa"/>
            <w:tcBorders>
              <w:top w:val="single" w:sz="4" w:space="0" w:color="auto"/>
              <w:left w:val="single" w:sz="4" w:space="0" w:color="auto"/>
              <w:bottom w:val="single" w:sz="4" w:space="0" w:color="auto"/>
              <w:right w:val="single" w:sz="4" w:space="0" w:color="auto"/>
            </w:tcBorders>
          </w:tcPr>
          <w:p w14:paraId="3042A724" w14:textId="77777777" w:rsidR="000E70D8" w:rsidRPr="00096647" w:rsidRDefault="000E70D8" w:rsidP="008010C0">
            <w:pPr>
              <w:jc w:val="center"/>
              <w:rPr>
                <w:sz w:val="22"/>
                <w:szCs w:val="22"/>
              </w:rPr>
            </w:pPr>
            <w:r>
              <w:rPr>
                <w:sz w:val="22"/>
                <w:szCs w:val="22"/>
              </w:rPr>
              <w:t>4</w:t>
            </w:r>
          </w:p>
        </w:tc>
        <w:tc>
          <w:tcPr>
            <w:tcW w:w="1307" w:type="dxa"/>
            <w:vMerge/>
            <w:tcBorders>
              <w:left w:val="single" w:sz="4" w:space="0" w:color="auto"/>
              <w:right w:val="single" w:sz="4" w:space="0" w:color="auto"/>
            </w:tcBorders>
          </w:tcPr>
          <w:p w14:paraId="0812ED25"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569BC286" w14:textId="77777777" w:rsidTr="00C71B21">
        <w:trPr>
          <w:trHeight w:val="447"/>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46897EAF"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DDDE9" w14:textId="77777777" w:rsidR="000E70D8" w:rsidRPr="00096647" w:rsidRDefault="000E70D8" w:rsidP="008010C0">
            <w:pPr>
              <w:pStyle w:val="a5"/>
              <w:rPr>
                <w:sz w:val="22"/>
                <w:szCs w:val="22"/>
              </w:rPr>
            </w:pPr>
            <w:r w:rsidRPr="00096647">
              <w:rPr>
                <w:sz w:val="22"/>
                <w:szCs w:val="22"/>
              </w:rPr>
              <w:t>Средние</w:t>
            </w: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7016C" w14:textId="77777777" w:rsidR="000E70D8" w:rsidRPr="00096647" w:rsidRDefault="000E70D8" w:rsidP="008010C0">
            <w:pPr>
              <w:jc w:val="center"/>
              <w:rPr>
                <w:sz w:val="22"/>
                <w:szCs w:val="22"/>
              </w:rPr>
            </w:pPr>
            <w:r w:rsidRPr="00096647">
              <w:rPr>
                <w:sz w:val="22"/>
                <w:szCs w:val="22"/>
              </w:rPr>
              <w:t>200 – 1 000</w:t>
            </w:r>
          </w:p>
        </w:tc>
        <w:tc>
          <w:tcPr>
            <w:tcW w:w="1667" w:type="dxa"/>
            <w:gridSpan w:val="2"/>
            <w:tcBorders>
              <w:top w:val="single" w:sz="4" w:space="0" w:color="auto"/>
              <w:left w:val="single" w:sz="4" w:space="0" w:color="auto"/>
              <w:bottom w:val="single" w:sz="4" w:space="0" w:color="auto"/>
              <w:right w:val="single" w:sz="4" w:space="0" w:color="auto"/>
            </w:tcBorders>
          </w:tcPr>
          <w:p w14:paraId="0C8E548B" w14:textId="77777777" w:rsidR="000E70D8" w:rsidRPr="00096647" w:rsidRDefault="000E70D8" w:rsidP="008010C0">
            <w:pPr>
              <w:jc w:val="center"/>
              <w:rPr>
                <w:sz w:val="22"/>
                <w:szCs w:val="22"/>
              </w:rPr>
            </w:pPr>
            <w:r w:rsidRPr="00096647">
              <w:rPr>
                <w:sz w:val="22"/>
                <w:szCs w:val="22"/>
              </w:rPr>
              <w:t>1 – 5</w:t>
            </w:r>
          </w:p>
        </w:tc>
        <w:tc>
          <w:tcPr>
            <w:tcW w:w="1184" w:type="dxa"/>
            <w:tcBorders>
              <w:top w:val="single" w:sz="4" w:space="0" w:color="auto"/>
              <w:left w:val="single" w:sz="4" w:space="0" w:color="auto"/>
              <w:bottom w:val="single" w:sz="4" w:space="0" w:color="auto"/>
              <w:right w:val="single" w:sz="4" w:space="0" w:color="auto"/>
            </w:tcBorders>
          </w:tcPr>
          <w:p w14:paraId="4B4E16D6" w14:textId="77777777" w:rsidR="000E70D8" w:rsidRPr="00096647" w:rsidRDefault="000E70D8" w:rsidP="008010C0">
            <w:pPr>
              <w:jc w:val="center"/>
              <w:rPr>
                <w:sz w:val="22"/>
                <w:szCs w:val="22"/>
              </w:rPr>
            </w:pPr>
            <w:r>
              <w:rPr>
                <w:sz w:val="22"/>
                <w:szCs w:val="22"/>
              </w:rPr>
              <w:t>3</w:t>
            </w:r>
          </w:p>
        </w:tc>
        <w:tc>
          <w:tcPr>
            <w:tcW w:w="1307" w:type="dxa"/>
            <w:vMerge/>
            <w:tcBorders>
              <w:left w:val="single" w:sz="4" w:space="0" w:color="auto"/>
              <w:right w:val="single" w:sz="4" w:space="0" w:color="auto"/>
            </w:tcBorders>
          </w:tcPr>
          <w:p w14:paraId="0DCEEE61"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0947D632" w14:textId="77777777" w:rsidTr="00C71B21">
        <w:trPr>
          <w:trHeight w:val="447"/>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30826CDE"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7407D" w14:textId="77777777" w:rsidR="000E70D8" w:rsidRPr="00096647" w:rsidRDefault="000E70D8" w:rsidP="008010C0">
            <w:pPr>
              <w:pStyle w:val="a5"/>
              <w:rPr>
                <w:sz w:val="22"/>
                <w:szCs w:val="22"/>
              </w:rPr>
            </w:pPr>
            <w:r w:rsidRPr="00096647">
              <w:rPr>
                <w:sz w:val="22"/>
                <w:szCs w:val="22"/>
              </w:rPr>
              <w:t>Небольшие</w:t>
            </w: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1CBF5" w14:textId="77777777" w:rsidR="000E70D8" w:rsidRPr="00096647" w:rsidRDefault="000E70D8" w:rsidP="008010C0">
            <w:pPr>
              <w:jc w:val="center"/>
              <w:rPr>
                <w:sz w:val="22"/>
                <w:szCs w:val="22"/>
              </w:rPr>
            </w:pPr>
            <w:r w:rsidRPr="00096647">
              <w:rPr>
                <w:sz w:val="22"/>
                <w:szCs w:val="22"/>
              </w:rPr>
              <w:t>50 – 200</w:t>
            </w:r>
          </w:p>
        </w:tc>
        <w:tc>
          <w:tcPr>
            <w:tcW w:w="1667" w:type="dxa"/>
            <w:gridSpan w:val="2"/>
            <w:tcBorders>
              <w:top w:val="single" w:sz="4" w:space="0" w:color="auto"/>
              <w:left w:val="single" w:sz="4" w:space="0" w:color="auto"/>
              <w:bottom w:val="single" w:sz="4" w:space="0" w:color="auto"/>
              <w:right w:val="single" w:sz="4" w:space="0" w:color="auto"/>
            </w:tcBorders>
          </w:tcPr>
          <w:p w14:paraId="4B4A59F5" w14:textId="77777777" w:rsidR="000E70D8" w:rsidRPr="00096647" w:rsidRDefault="000E70D8" w:rsidP="008010C0">
            <w:pPr>
              <w:jc w:val="center"/>
              <w:rPr>
                <w:sz w:val="22"/>
                <w:szCs w:val="22"/>
              </w:rPr>
            </w:pPr>
            <w:r w:rsidRPr="00096647">
              <w:rPr>
                <w:sz w:val="22"/>
                <w:szCs w:val="22"/>
              </w:rPr>
              <w:t>0,5 – 1</w:t>
            </w:r>
          </w:p>
        </w:tc>
        <w:tc>
          <w:tcPr>
            <w:tcW w:w="1184" w:type="dxa"/>
            <w:tcBorders>
              <w:top w:val="single" w:sz="4" w:space="0" w:color="auto"/>
              <w:left w:val="single" w:sz="4" w:space="0" w:color="auto"/>
              <w:bottom w:val="single" w:sz="4" w:space="0" w:color="auto"/>
              <w:right w:val="single" w:sz="4" w:space="0" w:color="auto"/>
            </w:tcBorders>
          </w:tcPr>
          <w:p w14:paraId="7E69F1AE" w14:textId="77777777" w:rsidR="000E70D8" w:rsidRPr="00096647" w:rsidRDefault="000E70D8" w:rsidP="008010C0">
            <w:pPr>
              <w:jc w:val="center"/>
              <w:rPr>
                <w:sz w:val="22"/>
                <w:szCs w:val="22"/>
              </w:rPr>
            </w:pPr>
            <w:r>
              <w:rPr>
                <w:sz w:val="22"/>
                <w:szCs w:val="22"/>
              </w:rPr>
              <w:t>2</w:t>
            </w:r>
          </w:p>
        </w:tc>
        <w:tc>
          <w:tcPr>
            <w:tcW w:w="1307" w:type="dxa"/>
            <w:vMerge/>
            <w:tcBorders>
              <w:left w:val="single" w:sz="4" w:space="0" w:color="auto"/>
              <w:right w:val="single" w:sz="4" w:space="0" w:color="auto"/>
            </w:tcBorders>
          </w:tcPr>
          <w:p w14:paraId="41698CB5"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443C0242" w14:textId="77777777" w:rsidTr="00C71B21">
        <w:trPr>
          <w:trHeight w:val="351"/>
          <w:jc w:val="center"/>
        </w:trPr>
        <w:tc>
          <w:tcPr>
            <w:tcW w:w="72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23F0F8DC"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87C857" w14:textId="77777777" w:rsidR="000E70D8" w:rsidRPr="00096647" w:rsidRDefault="000E70D8" w:rsidP="008010C0">
            <w:pPr>
              <w:pStyle w:val="a5"/>
              <w:rPr>
                <w:sz w:val="22"/>
                <w:szCs w:val="22"/>
              </w:rPr>
            </w:pPr>
            <w:r w:rsidRPr="00096647">
              <w:rPr>
                <w:sz w:val="22"/>
                <w:szCs w:val="22"/>
              </w:rPr>
              <w:t xml:space="preserve">Малые </w:t>
            </w: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DA930" w14:textId="77777777" w:rsidR="000E70D8" w:rsidRPr="00096647" w:rsidRDefault="000E70D8" w:rsidP="008010C0">
            <w:pPr>
              <w:jc w:val="center"/>
              <w:rPr>
                <w:sz w:val="22"/>
                <w:szCs w:val="22"/>
              </w:rPr>
            </w:pPr>
            <w:r w:rsidRPr="00096647">
              <w:rPr>
                <w:sz w:val="22"/>
                <w:szCs w:val="22"/>
              </w:rPr>
              <w:t>менее 50</w:t>
            </w:r>
          </w:p>
        </w:tc>
        <w:tc>
          <w:tcPr>
            <w:tcW w:w="1667" w:type="dxa"/>
            <w:gridSpan w:val="2"/>
            <w:tcBorders>
              <w:top w:val="single" w:sz="4" w:space="0" w:color="auto"/>
              <w:left w:val="single" w:sz="4" w:space="0" w:color="auto"/>
              <w:bottom w:val="single" w:sz="4" w:space="0" w:color="auto"/>
              <w:right w:val="single" w:sz="4" w:space="0" w:color="auto"/>
            </w:tcBorders>
          </w:tcPr>
          <w:p w14:paraId="0EF092BF" w14:textId="77777777" w:rsidR="000E70D8" w:rsidRPr="00096647" w:rsidRDefault="000E70D8" w:rsidP="008010C0">
            <w:pPr>
              <w:jc w:val="center"/>
              <w:rPr>
                <w:sz w:val="22"/>
                <w:szCs w:val="22"/>
              </w:rPr>
            </w:pPr>
            <w:r w:rsidRPr="00096647">
              <w:rPr>
                <w:sz w:val="22"/>
                <w:szCs w:val="22"/>
              </w:rPr>
              <w:t>менее 0,5</w:t>
            </w:r>
          </w:p>
        </w:tc>
        <w:tc>
          <w:tcPr>
            <w:tcW w:w="1184" w:type="dxa"/>
            <w:tcBorders>
              <w:top w:val="single" w:sz="4" w:space="0" w:color="auto"/>
              <w:left w:val="single" w:sz="4" w:space="0" w:color="auto"/>
              <w:bottom w:val="single" w:sz="4" w:space="0" w:color="auto"/>
              <w:right w:val="single" w:sz="4" w:space="0" w:color="auto"/>
            </w:tcBorders>
          </w:tcPr>
          <w:p w14:paraId="3E3A69FA" w14:textId="77777777" w:rsidR="000E70D8" w:rsidRPr="00096647" w:rsidRDefault="000E70D8" w:rsidP="008010C0">
            <w:pPr>
              <w:jc w:val="center"/>
              <w:rPr>
                <w:sz w:val="22"/>
                <w:szCs w:val="22"/>
              </w:rPr>
            </w:pPr>
            <w:r>
              <w:rPr>
                <w:sz w:val="22"/>
                <w:szCs w:val="22"/>
              </w:rPr>
              <w:t>1</w:t>
            </w:r>
          </w:p>
        </w:tc>
        <w:tc>
          <w:tcPr>
            <w:tcW w:w="1307" w:type="dxa"/>
            <w:vMerge/>
            <w:tcBorders>
              <w:left w:val="single" w:sz="4" w:space="0" w:color="auto"/>
              <w:bottom w:val="single" w:sz="4" w:space="0" w:color="auto"/>
              <w:right w:val="single" w:sz="4" w:space="0" w:color="auto"/>
            </w:tcBorders>
          </w:tcPr>
          <w:p w14:paraId="62006553"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2D03E8F9" w14:textId="77777777" w:rsidTr="00C71B21">
        <w:trPr>
          <w:trHeight w:val="411"/>
          <w:jc w:val="center"/>
        </w:trPr>
        <w:tc>
          <w:tcPr>
            <w:tcW w:w="729" w:type="dxa"/>
            <w:vMerge w:val="restart"/>
            <w:tcBorders>
              <w:left w:val="single" w:sz="4" w:space="0" w:color="auto"/>
              <w:right w:val="single" w:sz="4" w:space="0" w:color="auto"/>
            </w:tcBorders>
            <w:tcMar>
              <w:top w:w="102" w:type="dxa"/>
              <w:left w:w="62" w:type="dxa"/>
              <w:bottom w:w="102" w:type="dxa"/>
              <w:right w:w="62" w:type="dxa"/>
            </w:tcMar>
            <w:vAlign w:val="center"/>
          </w:tcPr>
          <w:p w14:paraId="4D2F8766"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3</w:t>
            </w:r>
          </w:p>
        </w:tc>
        <w:tc>
          <w:tcPr>
            <w:tcW w:w="355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36A43B3" w14:textId="77777777" w:rsidR="000E70D8" w:rsidRPr="00096647" w:rsidRDefault="000E70D8" w:rsidP="008010C0">
            <w:pPr>
              <w:widowControl w:val="0"/>
              <w:autoSpaceDE w:val="0"/>
              <w:autoSpaceDN w:val="0"/>
              <w:adjustRightInd w:val="0"/>
              <w:rPr>
                <w:sz w:val="22"/>
                <w:szCs w:val="22"/>
              </w:rPr>
            </w:pPr>
            <w:r w:rsidRPr="00096647">
              <w:rPr>
                <w:sz w:val="22"/>
                <w:szCs w:val="22"/>
              </w:rPr>
              <w:t>Коэффициент (степень) износа</w:t>
            </w:r>
            <w:proofErr w:type="gramStart"/>
            <w:r w:rsidRPr="00096647">
              <w:rPr>
                <w:sz w:val="22"/>
                <w:szCs w:val="22"/>
              </w:rPr>
              <w:t xml:space="preserve"> (%) </w:t>
            </w:r>
            <w:proofErr w:type="gramEnd"/>
            <w:r w:rsidRPr="00096647">
              <w:rPr>
                <w:sz w:val="22"/>
                <w:szCs w:val="22"/>
              </w:rPr>
              <w:t>существующих основных фондов в сфере жилищно-коммунального хозяйства (объектов централизованной системы водоснабжения)</w:t>
            </w:r>
          </w:p>
          <w:p w14:paraId="0EB3F63C" w14:textId="77777777" w:rsidR="000E70D8" w:rsidRPr="00096647" w:rsidRDefault="000E70D8" w:rsidP="008010C0">
            <w:pPr>
              <w:widowControl w:val="0"/>
              <w:autoSpaceDE w:val="0"/>
              <w:autoSpaceDN w:val="0"/>
              <w:adjustRightInd w:val="0"/>
              <w:rPr>
                <w:sz w:val="22"/>
                <w:szCs w:val="22"/>
              </w:rPr>
            </w:pPr>
          </w:p>
          <w:p w14:paraId="28FA04DC" w14:textId="77777777" w:rsidR="000E70D8" w:rsidRPr="00096647" w:rsidRDefault="000E70D8" w:rsidP="008010C0">
            <w:pPr>
              <w:widowControl w:val="0"/>
              <w:autoSpaceDE w:val="0"/>
              <w:autoSpaceDN w:val="0"/>
              <w:adjustRightInd w:val="0"/>
              <w:rPr>
                <w:sz w:val="22"/>
                <w:szCs w:val="22"/>
              </w:rPr>
            </w:pPr>
            <w:proofErr w:type="spellStart"/>
            <w:r w:rsidRPr="00096647">
              <w:rPr>
                <w:sz w:val="22"/>
                <w:szCs w:val="22"/>
              </w:rPr>
              <w:t>К</w:t>
            </w:r>
            <w:r w:rsidRPr="00096647">
              <w:rPr>
                <w:sz w:val="22"/>
                <w:szCs w:val="22"/>
                <w:vertAlign w:val="subscript"/>
              </w:rPr>
              <w:t>изн</w:t>
            </w:r>
            <w:proofErr w:type="spellEnd"/>
            <w:r w:rsidRPr="00096647">
              <w:rPr>
                <w:sz w:val="22"/>
                <w:szCs w:val="22"/>
              </w:rPr>
              <w:t xml:space="preserve"> = ∑</w:t>
            </w:r>
            <w:proofErr w:type="spellStart"/>
            <w:r w:rsidRPr="00096647">
              <w:rPr>
                <w:sz w:val="22"/>
                <w:szCs w:val="22"/>
                <w:vertAlign w:val="subscript"/>
              </w:rPr>
              <w:t>аморт</w:t>
            </w:r>
            <w:proofErr w:type="spellEnd"/>
            <w:r w:rsidRPr="00096647">
              <w:rPr>
                <w:sz w:val="22"/>
                <w:szCs w:val="22"/>
              </w:rPr>
              <w:t xml:space="preserve"> / </w:t>
            </w:r>
            <w:proofErr w:type="spellStart"/>
            <w:r w:rsidRPr="00096647">
              <w:rPr>
                <w:sz w:val="22"/>
                <w:szCs w:val="22"/>
              </w:rPr>
              <w:t>СТ</w:t>
            </w:r>
            <w:r w:rsidRPr="00096647">
              <w:rPr>
                <w:sz w:val="22"/>
                <w:szCs w:val="22"/>
                <w:vertAlign w:val="subscript"/>
              </w:rPr>
              <w:t>перв</w:t>
            </w:r>
            <w:proofErr w:type="spellEnd"/>
            <w:r w:rsidRPr="00096647">
              <w:rPr>
                <w:sz w:val="22"/>
                <w:szCs w:val="22"/>
              </w:rPr>
              <w:t xml:space="preserve"> х 100%</w:t>
            </w:r>
          </w:p>
          <w:p w14:paraId="1A993415" w14:textId="77777777" w:rsidR="000E70D8" w:rsidRPr="00096647" w:rsidRDefault="000E70D8" w:rsidP="008010C0">
            <w:pPr>
              <w:widowControl w:val="0"/>
              <w:autoSpaceDE w:val="0"/>
              <w:autoSpaceDN w:val="0"/>
              <w:adjustRightInd w:val="0"/>
              <w:rPr>
                <w:sz w:val="22"/>
                <w:szCs w:val="22"/>
              </w:rPr>
            </w:pPr>
          </w:p>
          <w:p w14:paraId="026FBA09" w14:textId="77777777" w:rsidR="000E70D8" w:rsidRPr="00096647" w:rsidRDefault="000E70D8" w:rsidP="008010C0">
            <w:pPr>
              <w:widowControl w:val="0"/>
              <w:autoSpaceDE w:val="0"/>
              <w:autoSpaceDN w:val="0"/>
              <w:adjustRightInd w:val="0"/>
              <w:rPr>
                <w:sz w:val="22"/>
                <w:szCs w:val="22"/>
              </w:rPr>
            </w:pPr>
            <w:r w:rsidRPr="00096647">
              <w:rPr>
                <w:sz w:val="22"/>
                <w:szCs w:val="22"/>
              </w:rPr>
              <w:t>где:</w:t>
            </w:r>
          </w:p>
          <w:p w14:paraId="1340ABC9" w14:textId="77777777" w:rsidR="000E70D8" w:rsidRPr="00096647" w:rsidRDefault="000E70D8" w:rsidP="008010C0">
            <w:pPr>
              <w:widowControl w:val="0"/>
              <w:autoSpaceDE w:val="0"/>
              <w:autoSpaceDN w:val="0"/>
              <w:adjustRightInd w:val="0"/>
              <w:rPr>
                <w:sz w:val="22"/>
                <w:szCs w:val="22"/>
              </w:rPr>
            </w:pPr>
          </w:p>
          <w:p w14:paraId="330B008F" w14:textId="77777777" w:rsidR="000E70D8" w:rsidRPr="00096647" w:rsidRDefault="000E70D8" w:rsidP="008010C0">
            <w:pPr>
              <w:widowControl w:val="0"/>
              <w:autoSpaceDE w:val="0"/>
              <w:autoSpaceDN w:val="0"/>
              <w:adjustRightInd w:val="0"/>
              <w:rPr>
                <w:sz w:val="22"/>
                <w:szCs w:val="22"/>
              </w:rPr>
            </w:pPr>
            <w:proofErr w:type="spellStart"/>
            <w:r w:rsidRPr="00096647">
              <w:rPr>
                <w:sz w:val="22"/>
                <w:szCs w:val="22"/>
              </w:rPr>
              <w:t>К</w:t>
            </w:r>
            <w:r w:rsidRPr="00096647">
              <w:rPr>
                <w:sz w:val="22"/>
                <w:szCs w:val="22"/>
                <w:vertAlign w:val="subscript"/>
              </w:rPr>
              <w:t>изн</w:t>
            </w:r>
            <w:proofErr w:type="spellEnd"/>
            <w:r w:rsidRPr="00096647">
              <w:rPr>
                <w:sz w:val="22"/>
                <w:szCs w:val="22"/>
              </w:rPr>
              <w:t xml:space="preserve"> – коэффициент износа (коэффициент амортизации);</w:t>
            </w:r>
          </w:p>
          <w:p w14:paraId="482143D1" w14:textId="77777777" w:rsidR="000E70D8" w:rsidRPr="00096647" w:rsidRDefault="000E70D8" w:rsidP="008010C0">
            <w:pPr>
              <w:widowControl w:val="0"/>
              <w:autoSpaceDE w:val="0"/>
              <w:autoSpaceDN w:val="0"/>
              <w:adjustRightInd w:val="0"/>
              <w:rPr>
                <w:sz w:val="22"/>
                <w:szCs w:val="22"/>
              </w:rPr>
            </w:pPr>
            <w:r w:rsidRPr="00096647">
              <w:rPr>
                <w:sz w:val="22"/>
                <w:szCs w:val="22"/>
              </w:rPr>
              <w:t>∑</w:t>
            </w:r>
            <w:proofErr w:type="spellStart"/>
            <w:r w:rsidRPr="00096647">
              <w:rPr>
                <w:sz w:val="22"/>
                <w:szCs w:val="22"/>
                <w:vertAlign w:val="subscript"/>
              </w:rPr>
              <w:t>аморт</w:t>
            </w:r>
            <w:proofErr w:type="spellEnd"/>
            <w:r w:rsidRPr="00096647">
              <w:rPr>
                <w:sz w:val="22"/>
                <w:szCs w:val="22"/>
              </w:rPr>
              <w:t xml:space="preserve"> – сумма амортизационных отчислений за исчисляемый период;</w:t>
            </w:r>
          </w:p>
          <w:p w14:paraId="3F3388E9" w14:textId="77777777" w:rsidR="000E70D8" w:rsidRPr="00096647" w:rsidRDefault="000E70D8" w:rsidP="008010C0">
            <w:pPr>
              <w:widowControl w:val="0"/>
              <w:autoSpaceDE w:val="0"/>
              <w:autoSpaceDN w:val="0"/>
              <w:adjustRightInd w:val="0"/>
              <w:rPr>
                <w:sz w:val="22"/>
                <w:szCs w:val="22"/>
              </w:rPr>
            </w:pPr>
            <w:proofErr w:type="spellStart"/>
            <w:r w:rsidRPr="00096647">
              <w:rPr>
                <w:sz w:val="22"/>
                <w:szCs w:val="22"/>
              </w:rPr>
              <w:t>СТ</w:t>
            </w:r>
            <w:r w:rsidRPr="00096647">
              <w:rPr>
                <w:sz w:val="22"/>
                <w:szCs w:val="22"/>
                <w:vertAlign w:val="subscript"/>
              </w:rPr>
              <w:t>перв</w:t>
            </w:r>
            <w:proofErr w:type="spellEnd"/>
            <w:r w:rsidRPr="00096647">
              <w:rPr>
                <w:sz w:val="22"/>
                <w:szCs w:val="22"/>
              </w:rPr>
              <w:t xml:space="preserve"> – первоначальная стоимость основного средства.</w:t>
            </w:r>
          </w:p>
          <w:p w14:paraId="37182045" w14:textId="77777777" w:rsidR="000E70D8" w:rsidRPr="00096647" w:rsidRDefault="000E70D8" w:rsidP="008010C0">
            <w:pPr>
              <w:widowControl w:val="0"/>
              <w:autoSpaceDE w:val="0"/>
              <w:autoSpaceDN w:val="0"/>
              <w:adjustRightInd w:val="0"/>
              <w:ind w:firstLine="284"/>
              <w:jc w:val="both"/>
              <w:rPr>
                <w:sz w:val="22"/>
                <w:szCs w:val="22"/>
              </w:rPr>
            </w:pPr>
            <w:r w:rsidRPr="00096647">
              <w:rPr>
                <w:sz w:val="22"/>
                <w:szCs w:val="22"/>
              </w:rPr>
              <w:t xml:space="preserve">Данные для определения суммы по амортизации, стоимость основного актива, коэффициент износа которого нужно определить, </w:t>
            </w:r>
            <w:r w:rsidRPr="00096647">
              <w:rPr>
                <w:sz w:val="22"/>
                <w:szCs w:val="22"/>
              </w:rPr>
              <w:lastRenderedPageBreak/>
              <w:t>берутся из бухгалтерской отчетности организации</w:t>
            </w:r>
          </w:p>
        </w:tc>
        <w:tc>
          <w:tcPr>
            <w:tcW w:w="4654" w:type="dxa"/>
            <w:gridSpan w:val="4"/>
            <w:tcBorders>
              <w:top w:val="single" w:sz="4" w:space="0" w:color="auto"/>
              <w:left w:val="single" w:sz="4" w:space="0" w:color="auto"/>
              <w:right w:val="single" w:sz="4" w:space="0" w:color="auto"/>
            </w:tcBorders>
          </w:tcPr>
          <w:p w14:paraId="339AD7CD"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lastRenderedPageBreak/>
              <w:t>Баллы распределяются между объектами, при этом показатель большего процента износа имеет больший балл:</w:t>
            </w:r>
          </w:p>
        </w:tc>
        <w:tc>
          <w:tcPr>
            <w:tcW w:w="1307" w:type="dxa"/>
            <w:vMerge w:val="restart"/>
            <w:tcBorders>
              <w:top w:val="single" w:sz="4" w:space="0" w:color="auto"/>
              <w:left w:val="single" w:sz="4" w:space="0" w:color="auto"/>
              <w:right w:val="single" w:sz="4" w:space="0" w:color="auto"/>
            </w:tcBorders>
            <w:vAlign w:val="center"/>
          </w:tcPr>
          <w:p w14:paraId="56559A0E"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20</w:t>
            </w:r>
          </w:p>
        </w:tc>
      </w:tr>
      <w:tr w:rsidR="000E70D8" w:rsidRPr="00096647" w14:paraId="7CB67BBA" w14:textId="77777777" w:rsidTr="00C71B21">
        <w:trPr>
          <w:trHeight w:val="521"/>
          <w:jc w:val="center"/>
        </w:trPr>
        <w:tc>
          <w:tcPr>
            <w:tcW w:w="729" w:type="dxa"/>
            <w:vMerge/>
            <w:tcBorders>
              <w:left w:val="single" w:sz="4" w:space="0" w:color="auto"/>
              <w:right w:val="single" w:sz="4" w:space="0" w:color="auto"/>
            </w:tcBorders>
            <w:tcMar>
              <w:top w:w="102" w:type="dxa"/>
              <w:left w:w="62" w:type="dxa"/>
              <w:bottom w:w="102" w:type="dxa"/>
              <w:right w:w="62" w:type="dxa"/>
            </w:tcMar>
          </w:tcPr>
          <w:p w14:paraId="0A0D62CA"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vMerge/>
            <w:tcBorders>
              <w:left w:val="single" w:sz="4" w:space="0" w:color="auto"/>
              <w:right w:val="single" w:sz="4" w:space="0" w:color="auto"/>
            </w:tcBorders>
            <w:tcMar>
              <w:top w:w="102" w:type="dxa"/>
              <w:left w:w="62" w:type="dxa"/>
              <w:bottom w:w="102" w:type="dxa"/>
              <w:right w:w="62" w:type="dxa"/>
            </w:tcMar>
          </w:tcPr>
          <w:p w14:paraId="3E939A0D" w14:textId="77777777" w:rsidR="000E70D8" w:rsidRPr="00096647" w:rsidRDefault="000E70D8" w:rsidP="008010C0">
            <w:pPr>
              <w:widowControl w:val="0"/>
              <w:autoSpaceDE w:val="0"/>
              <w:autoSpaceDN w:val="0"/>
              <w:adjustRightInd w:val="0"/>
              <w:rPr>
                <w:sz w:val="22"/>
                <w:szCs w:val="22"/>
              </w:rPr>
            </w:pPr>
          </w:p>
        </w:tc>
        <w:tc>
          <w:tcPr>
            <w:tcW w:w="34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89C72E" w14:textId="77777777" w:rsidR="000E70D8" w:rsidRPr="00096647" w:rsidRDefault="000E70D8" w:rsidP="008010C0">
            <w:pPr>
              <w:jc w:val="center"/>
              <w:rPr>
                <w:sz w:val="22"/>
                <w:szCs w:val="22"/>
              </w:rPr>
            </w:pPr>
            <w:r w:rsidRPr="00096647">
              <w:rPr>
                <w:sz w:val="22"/>
                <w:szCs w:val="22"/>
              </w:rPr>
              <w:t>Степень износа, %</w:t>
            </w:r>
          </w:p>
        </w:tc>
        <w:tc>
          <w:tcPr>
            <w:tcW w:w="1184" w:type="dxa"/>
            <w:tcBorders>
              <w:top w:val="single" w:sz="4" w:space="0" w:color="auto"/>
              <w:left w:val="single" w:sz="4" w:space="0" w:color="auto"/>
              <w:bottom w:val="single" w:sz="4" w:space="0" w:color="auto"/>
              <w:right w:val="single" w:sz="4" w:space="0" w:color="auto"/>
            </w:tcBorders>
            <w:vAlign w:val="center"/>
          </w:tcPr>
          <w:p w14:paraId="23AAFD1D" w14:textId="77777777" w:rsidR="000E70D8" w:rsidRPr="00096647" w:rsidRDefault="000E70D8" w:rsidP="008010C0">
            <w:pPr>
              <w:rPr>
                <w:sz w:val="22"/>
                <w:szCs w:val="22"/>
              </w:rPr>
            </w:pPr>
            <w:r w:rsidRPr="00096647">
              <w:rPr>
                <w:sz w:val="22"/>
                <w:szCs w:val="22"/>
              </w:rPr>
              <w:t>Количество баллов</w:t>
            </w:r>
          </w:p>
        </w:tc>
        <w:tc>
          <w:tcPr>
            <w:tcW w:w="1307" w:type="dxa"/>
            <w:vMerge/>
            <w:tcBorders>
              <w:left w:val="single" w:sz="4" w:space="0" w:color="auto"/>
              <w:right w:val="single" w:sz="4" w:space="0" w:color="auto"/>
            </w:tcBorders>
          </w:tcPr>
          <w:p w14:paraId="71BD0D5C"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060C9009" w14:textId="77777777" w:rsidTr="00C71B21">
        <w:trPr>
          <w:trHeight w:val="616"/>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7FB591C4"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vMerge/>
            <w:tcBorders>
              <w:left w:val="single" w:sz="4" w:space="0" w:color="auto"/>
              <w:right w:val="single" w:sz="4" w:space="0" w:color="auto"/>
            </w:tcBorders>
            <w:tcMar>
              <w:top w:w="102" w:type="dxa"/>
              <w:left w:w="62" w:type="dxa"/>
              <w:bottom w:w="102" w:type="dxa"/>
              <w:right w:w="62" w:type="dxa"/>
            </w:tcMar>
            <w:vAlign w:val="center"/>
          </w:tcPr>
          <w:p w14:paraId="73A60E80" w14:textId="77777777" w:rsidR="000E70D8" w:rsidRPr="00096647" w:rsidRDefault="000E70D8" w:rsidP="008010C0">
            <w:pPr>
              <w:widowControl w:val="0"/>
              <w:autoSpaceDE w:val="0"/>
              <w:autoSpaceDN w:val="0"/>
              <w:adjustRightInd w:val="0"/>
              <w:rPr>
                <w:sz w:val="22"/>
                <w:szCs w:val="22"/>
              </w:rPr>
            </w:pPr>
          </w:p>
        </w:tc>
        <w:tc>
          <w:tcPr>
            <w:tcW w:w="34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873FE8"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более 80</w:t>
            </w:r>
          </w:p>
        </w:tc>
        <w:tc>
          <w:tcPr>
            <w:tcW w:w="1184" w:type="dxa"/>
            <w:tcBorders>
              <w:top w:val="single" w:sz="4" w:space="0" w:color="auto"/>
              <w:left w:val="single" w:sz="4" w:space="0" w:color="auto"/>
              <w:bottom w:val="single" w:sz="4" w:space="0" w:color="auto"/>
              <w:right w:val="single" w:sz="4" w:space="0" w:color="auto"/>
            </w:tcBorders>
          </w:tcPr>
          <w:p w14:paraId="13AB876B" w14:textId="77777777" w:rsidR="000E70D8" w:rsidRPr="00096647" w:rsidRDefault="000E70D8" w:rsidP="008010C0">
            <w:pPr>
              <w:jc w:val="center"/>
              <w:rPr>
                <w:sz w:val="22"/>
                <w:szCs w:val="22"/>
              </w:rPr>
            </w:pPr>
            <w:r>
              <w:rPr>
                <w:sz w:val="22"/>
                <w:szCs w:val="22"/>
              </w:rPr>
              <w:t>7</w:t>
            </w:r>
          </w:p>
        </w:tc>
        <w:tc>
          <w:tcPr>
            <w:tcW w:w="1307" w:type="dxa"/>
            <w:vMerge/>
            <w:tcBorders>
              <w:left w:val="single" w:sz="4" w:space="0" w:color="auto"/>
              <w:right w:val="single" w:sz="4" w:space="0" w:color="auto"/>
            </w:tcBorders>
            <w:vAlign w:val="center"/>
          </w:tcPr>
          <w:p w14:paraId="3676C912"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01A85BB9" w14:textId="77777777" w:rsidTr="00C71B21">
        <w:trPr>
          <w:trHeight w:val="629"/>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2AFE4A3D"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vMerge/>
            <w:tcBorders>
              <w:left w:val="single" w:sz="4" w:space="0" w:color="auto"/>
              <w:right w:val="single" w:sz="4" w:space="0" w:color="auto"/>
            </w:tcBorders>
            <w:tcMar>
              <w:top w:w="102" w:type="dxa"/>
              <w:left w:w="62" w:type="dxa"/>
              <w:bottom w:w="102" w:type="dxa"/>
              <w:right w:w="62" w:type="dxa"/>
            </w:tcMar>
            <w:vAlign w:val="center"/>
          </w:tcPr>
          <w:p w14:paraId="7872DD00" w14:textId="77777777" w:rsidR="000E70D8" w:rsidRPr="00096647" w:rsidRDefault="000E70D8" w:rsidP="008010C0">
            <w:pPr>
              <w:widowControl w:val="0"/>
              <w:autoSpaceDE w:val="0"/>
              <w:autoSpaceDN w:val="0"/>
              <w:adjustRightInd w:val="0"/>
              <w:rPr>
                <w:sz w:val="22"/>
                <w:szCs w:val="22"/>
              </w:rPr>
            </w:pPr>
          </w:p>
        </w:tc>
        <w:tc>
          <w:tcPr>
            <w:tcW w:w="34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9536D8"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79-75</w:t>
            </w:r>
          </w:p>
        </w:tc>
        <w:tc>
          <w:tcPr>
            <w:tcW w:w="1184" w:type="dxa"/>
            <w:tcBorders>
              <w:top w:val="single" w:sz="4" w:space="0" w:color="auto"/>
              <w:left w:val="single" w:sz="4" w:space="0" w:color="auto"/>
              <w:bottom w:val="single" w:sz="4" w:space="0" w:color="auto"/>
              <w:right w:val="single" w:sz="4" w:space="0" w:color="auto"/>
            </w:tcBorders>
          </w:tcPr>
          <w:p w14:paraId="1C65E166" w14:textId="77777777" w:rsidR="000E70D8" w:rsidRPr="00096647" w:rsidRDefault="000E70D8" w:rsidP="008010C0">
            <w:pPr>
              <w:jc w:val="center"/>
              <w:rPr>
                <w:sz w:val="22"/>
                <w:szCs w:val="22"/>
              </w:rPr>
            </w:pPr>
            <w:r>
              <w:rPr>
                <w:sz w:val="22"/>
                <w:szCs w:val="22"/>
              </w:rPr>
              <w:t>6</w:t>
            </w:r>
          </w:p>
        </w:tc>
        <w:tc>
          <w:tcPr>
            <w:tcW w:w="1307" w:type="dxa"/>
            <w:vMerge/>
            <w:tcBorders>
              <w:left w:val="single" w:sz="4" w:space="0" w:color="auto"/>
              <w:right w:val="single" w:sz="4" w:space="0" w:color="auto"/>
            </w:tcBorders>
            <w:vAlign w:val="center"/>
          </w:tcPr>
          <w:p w14:paraId="0B84D33C"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507A5A41" w14:textId="77777777" w:rsidTr="00C71B21">
        <w:trPr>
          <w:trHeight w:val="617"/>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32D38127"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vMerge/>
            <w:tcBorders>
              <w:left w:val="single" w:sz="4" w:space="0" w:color="auto"/>
              <w:right w:val="single" w:sz="4" w:space="0" w:color="auto"/>
            </w:tcBorders>
            <w:tcMar>
              <w:top w:w="102" w:type="dxa"/>
              <w:left w:w="62" w:type="dxa"/>
              <w:bottom w:w="102" w:type="dxa"/>
              <w:right w:w="62" w:type="dxa"/>
            </w:tcMar>
            <w:vAlign w:val="center"/>
          </w:tcPr>
          <w:p w14:paraId="770E90CE" w14:textId="77777777" w:rsidR="000E70D8" w:rsidRPr="00096647" w:rsidRDefault="000E70D8" w:rsidP="008010C0">
            <w:pPr>
              <w:widowControl w:val="0"/>
              <w:autoSpaceDE w:val="0"/>
              <w:autoSpaceDN w:val="0"/>
              <w:adjustRightInd w:val="0"/>
              <w:rPr>
                <w:sz w:val="22"/>
                <w:szCs w:val="22"/>
              </w:rPr>
            </w:pPr>
          </w:p>
        </w:tc>
        <w:tc>
          <w:tcPr>
            <w:tcW w:w="34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D619CD"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74-70</w:t>
            </w:r>
          </w:p>
        </w:tc>
        <w:tc>
          <w:tcPr>
            <w:tcW w:w="1184" w:type="dxa"/>
            <w:tcBorders>
              <w:top w:val="single" w:sz="4" w:space="0" w:color="auto"/>
              <w:left w:val="single" w:sz="4" w:space="0" w:color="auto"/>
              <w:bottom w:val="single" w:sz="4" w:space="0" w:color="auto"/>
              <w:right w:val="single" w:sz="4" w:space="0" w:color="auto"/>
            </w:tcBorders>
          </w:tcPr>
          <w:p w14:paraId="24A87902" w14:textId="77777777" w:rsidR="000E70D8" w:rsidRPr="00096647" w:rsidRDefault="000E70D8" w:rsidP="008010C0">
            <w:pPr>
              <w:jc w:val="center"/>
              <w:rPr>
                <w:sz w:val="22"/>
                <w:szCs w:val="22"/>
              </w:rPr>
            </w:pPr>
            <w:r>
              <w:rPr>
                <w:sz w:val="22"/>
                <w:szCs w:val="22"/>
              </w:rPr>
              <w:t>5</w:t>
            </w:r>
          </w:p>
        </w:tc>
        <w:tc>
          <w:tcPr>
            <w:tcW w:w="1307" w:type="dxa"/>
            <w:vMerge/>
            <w:tcBorders>
              <w:left w:val="single" w:sz="4" w:space="0" w:color="auto"/>
              <w:right w:val="single" w:sz="4" w:space="0" w:color="auto"/>
            </w:tcBorders>
            <w:vAlign w:val="center"/>
          </w:tcPr>
          <w:p w14:paraId="6E3709A8"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60DD1EA3" w14:textId="77777777" w:rsidTr="00C71B21">
        <w:trPr>
          <w:trHeight w:val="511"/>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00E562EF"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vMerge/>
            <w:tcBorders>
              <w:left w:val="single" w:sz="4" w:space="0" w:color="auto"/>
              <w:right w:val="single" w:sz="4" w:space="0" w:color="auto"/>
            </w:tcBorders>
            <w:tcMar>
              <w:top w:w="102" w:type="dxa"/>
              <w:left w:w="62" w:type="dxa"/>
              <w:bottom w:w="102" w:type="dxa"/>
              <w:right w:w="62" w:type="dxa"/>
            </w:tcMar>
            <w:vAlign w:val="center"/>
          </w:tcPr>
          <w:p w14:paraId="7B110CD7" w14:textId="77777777" w:rsidR="000E70D8" w:rsidRPr="00096647" w:rsidRDefault="000E70D8" w:rsidP="008010C0">
            <w:pPr>
              <w:widowControl w:val="0"/>
              <w:autoSpaceDE w:val="0"/>
              <w:autoSpaceDN w:val="0"/>
              <w:adjustRightInd w:val="0"/>
              <w:rPr>
                <w:sz w:val="22"/>
                <w:szCs w:val="22"/>
              </w:rPr>
            </w:pPr>
          </w:p>
        </w:tc>
        <w:tc>
          <w:tcPr>
            <w:tcW w:w="34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267FC7"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69-60</w:t>
            </w:r>
          </w:p>
        </w:tc>
        <w:tc>
          <w:tcPr>
            <w:tcW w:w="1184" w:type="dxa"/>
            <w:tcBorders>
              <w:top w:val="single" w:sz="4" w:space="0" w:color="auto"/>
              <w:left w:val="single" w:sz="4" w:space="0" w:color="auto"/>
              <w:bottom w:val="single" w:sz="4" w:space="0" w:color="auto"/>
              <w:right w:val="single" w:sz="4" w:space="0" w:color="auto"/>
            </w:tcBorders>
          </w:tcPr>
          <w:p w14:paraId="5800DB6B" w14:textId="77777777" w:rsidR="000E70D8" w:rsidRPr="00096647" w:rsidRDefault="000E70D8" w:rsidP="008010C0">
            <w:pPr>
              <w:jc w:val="center"/>
              <w:rPr>
                <w:sz w:val="22"/>
                <w:szCs w:val="22"/>
              </w:rPr>
            </w:pPr>
            <w:r>
              <w:rPr>
                <w:sz w:val="22"/>
                <w:szCs w:val="22"/>
              </w:rPr>
              <w:t>4</w:t>
            </w:r>
          </w:p>
        </w:tc>
        <w:tc>
          <w:tcPr>
            <w:tcW w:w="1307" w:type="dxa"/>
            <w:vMerge/>
            <w:tcBorders>
              <w:left w:val="single" w:sz="4" w:space="0" w:color="auto"/>
              <w:right w:val="single" w:sz="4" w:space="0" w:color="auto"/>
            </w:tcBorders>
            <w:vAlign w:val="center"/>
          </w:tcPr>
          <w:p w14:paraId="33EE87D1"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31A6EFA7" w14:textId="77777777" w:rsidTr="00C71B21">
        <w:trPr>
          <w:trHeight w:val="203"/>
          <w:jc w:val="center"/>
        </w:trPr>
        <w:tc>
          <w:tcPr>
            <w:tcW w:w="72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DED3885" w14:textId="77777777" w:rsidR="000E70D8" w:rsidRPr="00096647" w:rsidRDefault="000E70D8" w:rsidP="008010C0">
            <w:pPr>
              <w:widowControl w:val="0"/>
              <w:autoSpaceDE w:val="0"/>
              <w:autoSpaceDN w:val="0"/>
              <w:adjustRightInd w:val="0"/>
              <w:jc w:val="center"/>
              <w:rPr>
                <w:sz w:val="22"/>
                <w:szCs w:val="22"/>
              </w:rPr>
            </w:pPr>
          </w:p>
        </w:tc>
        <w:tc>
          <w:tcPr>
            <w:tcW w:w="3554"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09E0FF9" w14:textId="77777777" w:rsidR="000E70D8" w:rsidRPr="00096647" w:rsidRDefault="000E70D8" w:rsidP="008010C0">
            <w:pPr>
              <w:widowControl w:val="0"/>
              <w:autoSpaceDE w:val="0"/>
              <w:autoSpaceDN w:val="0"/>
              <w:adjustRightInd w:val="0"/>
              <w:rPr>
                <w:sz w:val="22"/>
                <w:szCs w:val="22"/>
              </w:rPr>
            </w:pPr>
          </w:p>
        </w:tc>
        <w:tc>
          <w:tcPr>
            <w:tcW w:w="34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D78C23"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60 и менее</w:t>
            </w:r>
          </w:p>
        </w:tc>
        <w:tc>
          <w:tcPr>
            <w:tcW w:w="1184" w:type="dxa"/>
            <w:tcBorders>
              <w:top w:val="single" w:sz="4" w:space="0" w:color="auto"/>
              <w:left w:val="single" w:sz="4" w:space="0" w:color="auto"/>
              <w:bottom w:val="single" w:sz="4" w:space="0" w:color="auto"/>
              <w:right w:val="single" w:sz="4" w:space="0" w:color="auto"/>
            </w:tcBorders>
          </w:tcPr>
          <w:p w14:paraId="7A27FBE5" w14:textId="77777777" w:rsidR="000E70D8" w:rsidRPr="00096647" w:rsidRDefault="000E70D8" w:rsidP="008010C0">
            <w:pPr>
              <w:jc w:val="center"/>
              <w:rPr>
                <w:sz w:val="22"/>
                <w:szCs w:val="22"/>
              </w:rPr>
            </w:pPr>
            <w:r>
              <w:rPr>
                <w:sz w:val="22"/>
                <w:szCs w:val="22"/>
              </w:rPr>
              <w:t>3</w:t>
            </w:r>
          </w:p>
        </w:tc>
        <w:tc>
          <w:tcPr>
            <w:tcW w:w="1307" w:type="dxa"/>
            <w:vMerge/>
            <w:tcBorders>
              <w:left w:val="single" w:sz="4" w:space="0" w:color="auto"/>
              <w:bottom w:val="single" w:sz="4" w:space="0" w:color="auto"/>
              <w:right w:val="single" w:sz="4" w:space="0" w:color="auto"/>
            </w:tcBorders>
            <w:vAlign w:val="center"/>
          </w:tcPr>
          <w:p w14:paraId="6AF77095"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7E085A53" w14:textId="77777777" w:rsidTr="00C71B21">
        <w:trPr>
          <w:trHeight w:val="1661"/>
          <w:jc w:val="center"/>
        </w:trPr>
        <w:tc>
          <w:tcPr>
            <w:tcW w:w="729"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7FDA86A"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lastRenderedPageBreak/>
              <w:t>4</w:t>
            </w:r>
          </w:p>
        </w:tc>
        <w:tc>
          <w:tcPr>
            <w:tcW w:w="3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2DD12"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Наличие заключений, предписаний и иных документов контрольных и надзорных органов </w:t>
            </w:r>
            <w:proofErr w:type="gramStart"/>
            <w:r w:rsidRPr="00096647">
              <w:rPr>
                <w:sz w:val="22"/>
                <w:szCs w:val="22"/>
              </w:rPr>
              <w:t>обязательных к исполнению</w:t>
            </w:r>
            <w:proofErr w:type="gramEnd"/>
            <w:r w:rsidRPr="00096647">
              <w:rPr>
                <w:sz w:val="22"/>
                <w:szCs w:val="22"/>
              </w:rPr>
              <w:t xml:space="preserve"> в части неудовлетворительного качества услуг централизованного водоснабжения</w:t>
            </w:r>
          </w:p>
        </w:tc>
        <w:tc>
          <w:tcPr>
            <w:tcW w:w="4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57F168"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Баллы присваиваются объекту </w:t>
            </w:r>
            <w:proofErr w:type="gramStart"/>
            <w:r w:rsidRPr="00096647">
              <w:rPr>
                <w:sz w:val="22"/>
                <w:szCs w:val="22"/>
              </w:rPr>
              <w:t>при</w:t>
            </w:r>
            <w:proofErr w:type="gramEnd"/>
            <w:r w:rsidRPr="00096647">
              <w:rPr>
                <w:sz w:val="22"/>
                <w:szCs w:val="22"/>
              </w:rPr>
              <w:t xml:space="preserve"> </w:t>
            </w:r>
          </w:p>
          <w:p w14:paraId="3BD4CB8B" w14:textId="77777777" w:rsidR="000E70D8" w:rsidRPr="00096647" w:rsidRDefault="000E70D8" w:rsidP="008010C0">
            <w:pPr>
              <w:widowControl w:val="0"/>
              <w:autoSpaceDE w:val="0"/>
              <w:autoSpaceDN w:val="0"/>
              <w:adjustRightInd w:val="0"/>
              <w:rPr>
                <w:sz w:val="22"/>
                <w:szCs w:val="22"/>
                <w:highlight w:val="yellow"/>
              </w:rPr>
            </w:pPr>
            <w:proofErr w:type="gramStart"/>
            <w:r w:rsidRPr="00096647">
              <w:rPr>
                <w:sz w:val="22"/>
                <w:szCs w:val="22"/>
              </w:rPr>
              <w:t>наличии</w:t>
            </w:r>
            <w:proofErr w:type="gramEnd"/>
            <w:r w:rsidRPr="00096647">
              <w:rPr>
                <w:sz w:val="22"/>
                <w:szCs w:val="22"/>
              </w:rPr>
              <w:t xml:space="preserve"> заключения, предписания и иных документов контрольных и надзорных органов обязательных к исполнению – +</w:t>
            </w:r>
            <w:r>
              <w:rPr>
                <w:sz w:val="22"/>
                <w:szCs w:val="22"/>
              </w:rPr>
              <w:t>7</w:t>
            </w:r>
          </w:p>
        </w:tc>
        <w:tc>
          <w:tcPr>
            <w:tcW w:w="1307" w:type="dxa"/>
            <w:tcBorders>
              <w:top w:val="single" w:sz="4" w:space="0" w:color="auto"/>
              <w:left w:val="single" w:sz="4" w:space="0" w:color="auto"/>
              <w:bottom w:val="single" w:sz="4" w:space="0" w:color="auto"/>
              <w:right w:val="single" w:sz="4" w:space="0" w:color="auto"/>
            </w:tcBorders>
            <w:vAlign w:val="center"/>
          </w:tcPr>
          <w:p w14:paraId="6D916624"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20</w:t>
            </w:r>
          </w:p>
        </w:tc>
      </w:tr>
      <w:tr w:rsidR="00F43D80" w:rsidRPr="00096647" w14:paraId="46509139" w14:textId="77777777" w:rsidTr="00C71B21">
        <w:trPr>
          <w:trHeight w:val="700"/>
          <w:jc w:val="center"/>
        </w:trPr>
        <w:tc>
          <w:tcPr>
            <w:tcW w:w="72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17E2E0C" w14:textId="77777777" w:rsidR="00F43D80" w:rsidRPr="00096647" w:rsidRDefault="00F43D80" w:rsidP="008010C0">
            <w:pPr>
              <w:widowControl w:val="0"/>
              <w:autoSpaceDE w:val="0"/>
              <w:autoSpaceDN w:val="0"/>
              <w:adjustRightInd w:val="0"/>
              <w:jc w:val="center"/>
              <w:rPr>
                <w:sz w:val="22"/>
                <w:szCs w:val="22"/>
              </w:rPr>
            </w:pPr>
            <w:r w:rsidRPr="00096647">
              <w:rPr>
                <w:sz w:val="22"/>
                <w:szCs w:val="22"/>
              </w:rPr>
              <w:t>5</w:t>
            </w:r>
          </w:p>
        </w:tc>
        <w:tc>
          <w:tcPr>
            <w:tcW w:w="352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0B93AA2" w14:textId="77777777" w:rsidR="00F43D80" w:rsidRPr="00096647" w:rsidRDefault="00F43D80" w:rsidP="008010C0">
            <w:pPr>
              <w:widowControl w:val="0"/>
              <w:autoSpaceDE w:val="0"/>
              <w:autoSpaceDN w:val="0"/>
              <w:adjustRightInd w:val="0"/>
              <w:rPr>
                <w:sz w:val="22"/>
                <w:szCs w:val="22"/>
              </w:rPr>
            </w:pPr>
            <w:r w:rsidRPr="00096647">
              <w:rPr>
                <w:sz w:val="22"/>
                <w:szCs w:val="22"/>
              </w:rPr>
              <w:t xml:space="preserve">Наличие проектно-сметной документации (ПСД) </w:t>
            </w:r>
            <w:r w:rsidRPr="00096647">
              <w:rPr>
                <w:sz w:val="22"/>
                <w:szCs w:val="22"/>
              </w:rPr>
              <w:br/>
              <w:t>с положительным заключением государственной экспертизы</w:t>
            </w:r>
          </w:p>
        </w:tc>
        <w:tc>
          <w:tcPr>
            <w:tcW w:w="4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0B1C23" w14:textId="77777777" w:rsidR="00F43D80" w:rsidRPr="00096647" w:rsidRDefault="00F43D80" w:rsidP="008010C0">
            <w:pPr>
              <w:widowControl w:val="0"/>
              <w:autoSpaceDE w:val="0"/>
              <w:autoSpaceDN w:val="0"/>
              <w:adjustRightInd w:val="0"/>
              <w:rPr>
                <w:sz w:val="22"/>
                <w:szCs w:val="22"/>
              </w:rPr>
            </w:pPr>
            <w:r w:rsidRPr="00096647">
              <w:rPr>
                <w:sz w:val="22"/>
                <w:szCs w:val="22"/>
              </w:rPr>
              <w:t>Баллы распределяются между объектами, при этом наличие ПСД с положительным заключением государственной экспертизы имеет больший балл</w:t>
            </w:r>
          </w:p>
        </w:tc>
        <w:tc>
          <w:tcPr>
            <w:tcW w:w="1307" w:type="dxa"/>
            <w:vMerge w:val="restart"/>
            <w:tcBorders>
              <w:top w:val="single" w:sz="4" w:space="0" w:color="auto"/>
              <w:left w:val="single" w:sz="4" w:space="0" w:color="auto"/>
              <w:right w:val="single" w:sz="4" w:space="0" w:color="auto"/>
            </w:tcBorders>
            <w:vAlign w:val="center"/>
          </w:tcPr>
          <w:p w14:paraId="0E4348E7" w14:textId="77777777" w:rsidR="00F43D80" w:rsidRPr="00096647" w:rsidRDefault="00F43D80" w:rsidP="008010C0">
            <w:pPr>
              <w:widowControl w:val="0"/>
              <w:autoSpaceDE w:val="0"/>
              <w:autoSpaceDN w:val="0"/>
              <w:adjustRightInd w:val="0"/>
              <w:jc w:val="center"/>
              <w:rPr>
                <w:sz w:val="22"/>
                <w:szCs w:val="22"/>
              </w:rPr>
            </w:pPr>
            <w:r w:rsidRPr="00096647">
              <w:rPr>
                <w:sz w:val="22"/>
                <w:szCs w:val="22"/>
              </w:rPr>
              <w:t>10</w:t>
            </w:r>
          </w:p>
        </w:tc>
      </w:tr>
      <w:tr w:rsidR="00F43D80" w:rsidRPr="00096647" w14:paraId="3A2057F4" w14:textId="77777777" w:rsidTr="00C71B21">
        <w:trPr>
          <w:trHeight w:val="445"/>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1BE0003D" w14:textId="77777777" w:rsidR="00F43D80" w:rsidRPr="00096647" w:rsidRDefault="00F43D80" w:rsidP="008010C0">
            <w:pPr>
              <w:widowControl w:val="0"/>
              <w:autoSpaceDE w:val="0"/>
              <w:autoSpaceDN w:val="0"/>
              <w:adjustRightInd w:val="0"/>
              <w:jc w:val="center"/>
              <w:rPr>
                <w:sz w:val="22"/>
                <w:szCs w:val="22"/>
              </w:rPr>
            </w:pPr>
          </w:p>
        </w:tc>
        <w:tc>
          <w:tcPr>
            <w:tcW w:w="3526" w:type="dxa"/>
            <w:vMerge/>
            <w:tcBorders>
              <w:left w:val="single" w:sz="4" w:space="0" w:color="auto"/>
              <w:right w:val="single" w:sz="4" w:space="0" w:color="auto"/>
            </w:tcBorders>
            <w:tcMar>
              <w:top w:w="102" w:type="dxa"/>
              <w:left w:w="62" w:type="dxa"/>
              <w:bottom w:w="102" w:type="dxa"/>
              <w:right w:w="62" w:type="dxa"/>
            </w:tcMar>
          </w:tcPr>
          <w:p w14:paraId="7B75F767" w14:textId="77777777" w:rsidR="00F43D80" w:rsidRPr="00096647" w:rsidRDefault="00F43D80" w:rsidP="008010C0">
            <w:pPr>
              <w:widowControl w:val="0"/>
              <w:autoSpaceDE w:val="0"/>
              <w:autoSpaceDN w:val="0"/>
              <w:adjustRightInd w:val="0"/>
              <w:rPr>
                <w:sz w:val="22"/>
                <w:szCs w:val="22"/>
              </w:rPr>
            </w:pPr>
          </w:p>
        </w:tc>
        <w:tc>
          <w:tcPr>
            <w:tcW w:w="2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A1230D" w14:textId="77777777" w:rsidR="00F43D80" w:rsidRPr="00096647" w:rsidRDefault="00F43D80" w:rsidP="008010C0">
            <w:pPr>
              <w:widowControl w:val="0"/>
              <w:autoSpaceDE w:val="0"/>
              <w:autoSpaceDN w:val="0"/>
              <w:adjustRightInd w:val="0"/>
              <w:rPr>
                <w:sz w:val="22"/>
                <w:szCs w:val="22"/>
              </w:rPr>
            </w:pPr>
            <w:r w:rsidRPr="00096647">
              <w:rPr>
                <w:sz w:val="22"/>
                <w:szCs w:val="22"/>
              </w:rPr>
              <w:t xml:space="preserve">Показатель, на основании которого производится оценка критерия </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7BCA94A4" w14:textId="77777777" w:rsidR="00F43D80" w:rsidRPr="00096647" w:rsidRDefault="00F43D80" w:rsidP="008010C0">
            <w:pPr>
              <w:widowControl w:val="0"/>
              <w:autoSpaceDE w:val="0"/>
              <w:autoSpaceDN w:val="0"/>
              <w:adjustRightInd w:val="0"/>
              <w:jc w:val="center"/>
              <w:rPr>
                <w:sz w:val="22"/>
                <w:szCs w:val="22"/>
              </w:rPr>
            </w:pPr>
            <w:r w:rsidRPr="00096647">
              <w:rPr>
                <w:sz w:val="22"/>
                <w:szCs w:val="22"/>
              </w:rPr>
              <w:t>Количество баллов</w:t>
            </w:r>
          </w:p>
        </w:tc>
        <w:tc>
          <w:tcPr>
            <w:tcW w:w="1307" w:type="dxa"/>
            <w:vMerge/>
            <w:tcBorders>
              <w:left w:val="single" w:sz="4" w:space="0" w:color="auto"/>
              <w:right w:val="single" w:sz="4" w:space="0" w:color="auto"/>
            </w:tcBorders>
            <w:vAlign w:val="center"/>
          </w:tcPr>
          <w:p w14:paraId="25B55F93" w14:textId="77777777" w:rsidR="00F43D80" w:rsidRPr="00096647" w:rsidRDefault="00F43D80" w:rsidP="008010C0">
            <w:pPr>
              <w:widowControl w:val="0"/>
              <w:autoSpaceDE w:val="0"/>
              <w:autoSpaceDN w:val="0"/>
              <w:adjustRightInd w:val="0"/>
              <w:jc w:val="center"/>
              <w:rPr>
                <w:sz w:val="22"/>
                <w:szCs w:val="22"/>
              </w:rPr>
            </w:pPr>
          </w:p>
        </w:tc>
      </w:tr>
      <w:tr w:rsidR="00F43D80" w:rsidRPr="00096647" w14:paraId="4D5A18F8" w14:textId="77777777" w:rsidTr="00C71B21">
        <w:trPr>
          <w:trHeight w:val="768"/>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05DB0569" w14:textId="77777777" w:rsidR="00F43D80" w:rsidRPr="00096647" w:rsidRDefault="00F43D80" w:rsidP="008010C0">
            <w:pPr>
              <w:widowControl w:val="0"/>
              <w:autoSpaceDE w:val="0"/>
              <w:autoSpaceDN w:val="0"/>
              <w:adjustRightInd w:val="0"/>
              <w:jc w:val="center"/>
              <w:rPr>
                <w:sz w:val="22"/>
                <w:szCs w:val="22"/>
              </w:rPr>
            </w:pPr>
          </w:p>
        </w:tc>
        <w:tc>
          <w:tcPr>
            <w:tcW w:w="3526" w:type="dxa"/>
            <w:vMerge/>
            <w:tcBorders>
              <w:left w:val="single" w:sz="4" w:space="0" w:color="auto"/>
              <w:right w:val="single" w:sz="4" w:space="0" w:color="auto"/>
            </w:tcBorders>
            <w:tcMar>
              <w:top w:w="102" w:type="dxa"/>
              <w:left w:w="62" w:type="dxa"/>
              <w:bottom w:w="102" w:type="dxa"/>
              <w:right w:w="62" w:type="dxa"/>
            </w:tcMar>
          </w:tcPr>
          <w:p w14:paraId="3E6B317C" w14:textId="77777777" w:rsidR="00F43D80" w:rsidRPr="00096647" w:rsidRDefault="00F43D80" w:rsidP="008010C0">
            <w:pPr>
              <w:widowControl w:val="0"/>
              <w:autoSpaceDE w:val="0"/>
              <w:autoSpaceDN w:val="0"/>
              <w:adjustRightInd w:val="0"/>
              <w:rPr>
                <w:sz w:val="22"/>
                <w:szCs w:val="22"/>
              </w:rPr>
            </w:pPr>
          </w:p>
        </w:tc>
        <w:tc>
          <w:tcPr>
            <w:tcW w:w="2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563F8F" w14:textId="77777777" w:rsidR="00F43D80" w:rsidRPr="00096647" w:rsidRDefault="00F43D80" w:rsidP="008010C0">
            <w:pPr>
              <w:widowControl w:val="0"/>
              <w:autoSpaceDE w:val="0"/>
              <w:autoSpaceDN w:val="0"/>
              <w:adjustRightInd w:val="0"/>
              <w:rPr>
                <w:sz w:val="22"/>
                <w:szCs w:val="22"/>
              </w:rPr>
            </w:pPr>
            <w:r w:rsidRPr="00096647">
              <w:rPr>
                <w:sz w:val="22"/>
                <w:szCs w:val="22"/>
              </w:rPr>
              <w:t xml:space="preserve">ПСД в наличии с </w:t>
            </w:r>
            <w:proofErr w:type="gramStart"/>
            <w:r w:rsidRPr="00096647">
              <w:rPr>
                <w:sz w:val="22"/>
                <w:szCs w:val="22"/>
              </w:rPr>
              <w:t>положи-тельным</w:t>
            </w:r>
            <w:proofErr w:type="gramEnd"/>
            <w:r w:rsidRPr="00096647">
              <w:rPr>
                <w:sz w:val="22"/>
                <w:szCs w:val="22"/>
              </w:rPr>
              <w:t xml:space="preserve"> заключением государственной экспертизы</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54D11ECC" w14:textId="77777777" w:rsidR="00F43D80" w:rsidRPr="00096647" w:rsidRDefault="00F43D80" w:rsidP="008010C0">
            <w:pPr>
              <w:widowControl w:val="0"/>
              <w:autoSpaceDE w:val="0"/>
              <w:autoSpaceDN w:val="0"/>
              <w:adjustRightInd w:val="0"/>
              <w:jc w:val="center"/>
              <w:rPr>
                <w:sz w:val="22"/>
                <w:szCs w:val="22"/>
              </w:rPr>
            </w:pPr>
            <w:r>
              <w:rPr>
                <w:sz w:val="22"/>
                <w:szCs w:val="22"/>
              </w:rPr>
              <w:t>4</w:t>
            </w:r>
          </w:p>
        </w:tc>
        <w:tc>
          <w:tcPr>
            <w:tcW w:w="1307" w:type="dxa"/>
            <w:vMerge/>
            <w:tcBorders>
              <w:left w:val="single" w:sz="4" w:space="0" w:color="auto"/>
              <w:right w:val="single" w:sz="4" w:space="0" w:color="auto"/>
            </w:tcBorders>
            <w:vAlign w:val="center"/>
          </w:tcPr>
          <w:p w14:paraId="75976DBE" w14:textId="77777777" w:rsidR="00F43D80" w:rsidRPr="00096647" w:rsidRDefault="00F43D80" w:rsidP="008010C0">
            <w:pPr>
              <w:widowControl w:val="0"/>
              <w:autoSpaceDE w:val="0"/>
              <w:autoSpaceDN w:val="0"/>
              <w:adjustRightInd w:val="0"/>
              <w:jc w:val="center"/>
              <w:rPr>
                <w:sz w:val="22"/>
                <w:szCs w:val="22"/>
              </w:rPr>
            </w:pPr>
          </w:p>
        </w:tc>
      </w:tr>
      <w:tr w:rsidR="00F43D80" w:rsidRPr="00096647" w14:paraId="2641C0B8" w14:textId="77777777" w:rsidTr="00C71B21">
        <w:trPr>
          <w:trHeight w:val="143"/>
          <w:jc w:val="center"/>
        </w:trPr>
        <w:tc>
          <w:tcPr>
            <w:tcW w:w="729" w:type="dxa"/>
            <w:vMerge/>
            <w:tcBorders>
              <w:left w:val="single" w:sz="4" w:space="0" w:color="auto"/>
              <w:right w:val="single" w:sz="4" w:space="0" w:color="auto"/>
            </w:tcBorders>
            <w:tcMar>
              <w:top w:w="102" w:type="dxa"/>
              <w:left w:w="62" w:type="dxa"/>
              <w:bottom w:w="102" w:type="dxa"/>
              <w:right w:w="62" w:type="dxa"/>
            </w:tcMar>
            <w:vAlign w:val="center"/>
          </w:tcPr>
          <w:p w14:paraId="147CC12E" w14:textId="77777777" w:rsidR="00F43D80" w:rsidRPr="00096647" w:rsidRDefault="00F43D80" w:rsidP="008010C0">
            <w:pPr>
              <w:widowControl w:val="0"/>
              <w:autoSpaceDE w:val="0"/>
              <w:autoSpaceDN w:val="0"/>
              <w:adjustRightInd w:val="0"/>
              <w:jc w:val="center"/>
              <w:rPr>
                <w:sz w:val="22"/>
                <w:szCs w:val="22"/>
              </w:rPr>
            </w:pPr>
          </w:p>
        </w:tc>
        <w:tc>
          <w:tcPr>
            <w:tcW w:w="3526" w:type="dxa"/>
            <w:vMerge/>
            <w:tcBorders>
              <w:left w:val="single" w:sz="4" w:space="0" w:color="auto"/>
              <w:right w:val="single" w:sz="4" w:space="0" w:color="auto"/>
            </w:tcBorders>
            <w:tcMar>
              <w:top w:w="102" w:type="dxa"/>
              <w:left w:w="62" w:type="dxa"/>
              <w:bottom w:w="102" w:type="dxa"/>
              <w:right w:w="62" w:type="dxa"/>
            </w:tcMar>
          </w:tcPr>
          <w:p w14:paraId="110BC872" w14:textId="77777777" w:rsidR="00F43D80" w:rsidRPr="00096647" w:rsidRDefault="00F43D80" w:rsidP="008010C0">
            <w:pPr>
              <w:widowControl w:val="0"/>
              <w:autoSpaceDE w:val="0"/>
              <w:autoSpaceDN w:val="0"/>
              <w:adjustRightInd w:val="0"/>
              <w:rPr>
                <w:sz w:val="22"/>
                <w:szCs w:val="22"/>
              </w:rPr>
            </w:pPr>
          </w:p>
        </w:tc>
        <w:tc>
          <w:tcPr>
            <w:tcW w:w="2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1582E0" w14:textId="77777777" w:rsidR="00F43D80" w:rsidRPr="00096647" w:rsidRDefault="00F43D80" w:rsidP="008010C0">
            <w:pPr>
              <w:widowControl w:val="0"/>
              <w:autoSpaceDE w:val="0"/>
              <w:autoSpaceDN w:val="0"/>
              <w:adjustRightInd w:val="0"/>
              <w:rPr>
                <w:sz w:val="22"/>
                <w:szCs w:val="22"/>
              </w:rPr>
            </w:pPr>
            <w:r w:rsidRPr="00096647">
              <w:rPr>
                <w:sz w:val="22"/>
                <w:szCs w:val="22"/>
              </w:rPr>
              <w:t>ПСД в наличии находится в экспертизе</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304A8D77" w14:textId="77777777" w:rsidR="00F43D80" w:rsidRPr="00096647" w:rsidRDefault="00F43D80" w:rsidP="008010C0">
            <w:pPr>
              <w:widowControl w:val="0"/>
              <w:autoSpaceDE w:val="0"/>
              <w:autoSpaceDN w:val="0"/>
              <w:adjustRightInd w:val="0"/>
              <w:jc w:val="center"/>
              <w:rPr>
                <w:sz w:val="22"/>
                <w:szCs w:val="22"/>
              </w:rPr>
            </w:pPr>
            <w:r>
              <w:rPr>
                <w:sz w:val="22"/>
                <w:szCs w:val="22"/>
              </w:rPr>
              <w:t>2</w:t>
            </w:r>
          </w:p>
        </w:tc>
        <w:tc>
          <w:tcPr>
            <w:tcW w:w="1307" w:type="dxa"/>
            <w:vMerge/>
            <w:tcBorders>
              <w:left w:val="single" w:sz="4" w:space="0" w:color="auto"/>
              <w:right w:val="single" w:sz="4" w:space="0" w:color="auto"/>
            </w:tcBorders>
            <w:vAlign w:val="center"/>
          </w:tcPr>
          <w:p w14:paraId="3721C9A6" w14:textId="77777777" w:rsidR="00F43D80" w:rsidRPr="00096647" w:rsidRDefault="00F43D80" w:rsidP="008010C0">
            <w:pPr>
              <w:widowControl w:val="0"/>
              <w:autoSpaceDE w:val="0"/>
              <w:autoSpaceDN w:val="0"/>
              <w:adjustRightInd w:val="0"/>
              <w:jc w:val="center"/>
              <w:rPr>
                <w:sz w:val="22"/>
                <w:szCs w:val="22"/>
              </w:rPr>
            </w:pPr>
          </w:p>
        </w:tc>
      </w:tr>
      <w:tr w:rsidR="00F43D80" w:rsidRPr="00096647" w14:paraId="3679861A" w14:textId="77777777" w:rsidTr="00C71B21">
        <w:trPr>
          <w:trHeight w:val="331"/>
          <w:jc w:val="center"/>
        </w:trPr>
        <w:tc>
          <w:tcPr>
            <w:tcW w:w="72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438B1D66" w14:textId="77777777" w:rsidR="00F43D80" w:rsidRPr="00096647" w:rsidRDefault="00F43D80" w:rsidP="008010C0">
            <w:pPr>
              <w:widowControl w:val="0"/>
              <w:autoSpaceDE w:val="0"/>
              <w:autoSpaceDN w:val="0"/>
              <w:adjustRightInd w:val="0"/>
              <w:jc w:val="center"/>
              <w:rPr>
                <w:sz w:val="22"/>
                <w:szCs w:val="22"/>
              </w:rPr>
            </w:pPr>
          </w:p>
        </w:tc>
        <w:tc>
          <w:tcPr>
            <w:tcW w:w="3526"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AF3A1A1" w14:textId="77777777" w:rsidR="00F43D80" w:rsidRPr="00096647" w:rsidRDefault="00F43D80" w:rsidP="008010C0">
            <w:pPr>
              <w:widowControl w:val="0"/>
              <w:autoSpaceDE w:val="0"/>
              <w:autoSpaceDN w:val="0"/>
              <w:adjustRightInd w:val="0"/>
              <w:rPr>
                <w:sz w:val="22"/>
                <w:szCs w:val="22"/>
              </w:rPr>
            </w:pPr>
          </w:p>
        </w:tc>
        <w:tc>
          <w:tcPr>
            <w:tcW w:w="2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8C7394" w14:textId="77777777" w:rsidR="00F43D80" w:rsidRPr="00096647" w:rsidRDefault="00F43D80" w:rsidP="008010C0">
            <w:pPr>
              <w:widowControl w:val="0"/>
              <w:autoSpaceDE w:val="0"/>
              <w:autoSpaceDN w:val="0"/>
              <w:adjustRightInd w:val="0"/>
              <w:rPr>
                <w:sz w:val="22"/>
                <w:szCs w:val="22"/>
              </w:rPr>
            </w:pPr>
            <w:r w:rsidRPr="00096647">
              <w:rPr>
                <w:sz w:val="22"/>
                <w:szCs w:val="22"/>
              </w:rPr>
              <w:t>ПСД отсутствует</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4A3AE9A7" w14:textId="77777777" w:rsidR="00F43D80" w:rsidRPr="00096647" w:rsidRDefault="00F43D80" w:rsidP="008010C0">
            <w:pPr>
              <w:widowControl w:val="0"/>
              <w:autoSpaceDE w:val="0"/>
              <w:autoSpaceDN w:val="0"/>
              <w:adjustRightInd w:val="0"/>
              <w:jc w:val="center"/>
              <w:rPr>
                <w:sz w:val="22"/>
                <w:szCs w:val="22"/>
              </w:rPr>
            </w:pPr>
            <w:r w:rsidRPr="00096647">
              <w:rPr>
                <w:sz w:val="22"/>
                <w:szCs w:val="22"/>
              </w:rPr>
              <w:t>0</w:t>
            </w:r>
          </w:p>
        </w:tc>
        <w:tc>
          <w:tcPr>
            <w:tcW w:w="1307" w:type="dxa"/>
            <w:vMerge/>
            <w:tcBorders>
              <w:left w:val="single" w:sz="4" w:space="0" w:color="auto"/>
              <w:bottom w:val="single" w:sz="4" w:space="0" w:color="auto"/>
              <w:right w:val="single" w:sz="4" w:space="0" w:color="auto"/>
            </w:tcBorders>
            <w:vAlign w:val="center"/>
          </w:tcPr>
          <w:p w14:paraId="5122934B" w14:textId="77777777" w:rsidR="00F43D80" w:rsidRPr="00096647" w:rsidRDefault="00F43D80" w:rsidP="008010C0">
            <w:pPr>
              <w:widowControl w:val="0"/>
              <w:autoSpaceDE w:val="0"/>
              <w:autoSpaceDN w:val="0"/>
              <w:adjustRightInd w:val="0"/>
              <w:rPr>
                <w:sz w:val="22"/>
                <w:szCs w:val="22"/>
              </w:rPr>
            </w:pPr>
          </w:p>
        </w:tc>
      </w:tr>
      <w:bookmarkEnd w:id="3"/>
    </w:tbl>
    <w:p w14:paraId="6F1A75D3" w14:textId="77777777" w:rsidR="000E70D8" w:rsidRPr="00096647" w:rsidRDefault="000E70D8" w:rsidP="000E70D8">
      <w:pPr>
        <w:widowControl w:val="0"/>
        <w:autoSpaceDE w:val="0"/>
        <w:autoSpaceDN w:val="0"/>
        <w:adjustRightInd w:val="0"/>
        <w:jc w:val="both"/>
        <w:rPr>
          <w:sz w:val="22"/>
          <w:szCs w:val="22"/>
        </w:rPr>
      </w:pPr>
    </w:p>
    <w:p w14:paraId="65270C72" w14:textId="009A4011" w:rsidR="000E70D8" w:rsidRPr="00F43D80" w:rsidRDefault="000E70D8" w:rsidP="00F43D80">
      <w:pPr>
        <w:ind w:firstLine="709"/>
        <w:rPr>
          <w:sz w:val="28"/>
          <w:szCs w:val="28"/>
        </w:rPr>
      </w:pPr>
      <w:r w:rsidRPr="00F43D80">
        <w:rPr>
          <w:sz w:val="28"/>
          <w:szCs w:val="28"/>
        </w:rPr>
        <w:t>4.2.</w:t>
      </w:r>
      <w:r w:rsidRPr="00F43D80">
        <w:rPr>
          <w:sz w:val="28"/>
          <w:szCs w:val="28"/>
        </w:rPr>
        <w:tab/>
        <w:t>объекты централизованной системы водоотведения</w:t>
      </w:r>
      <w:r w:rsidR="00C71B21">
        <w:rPr>
          <w:sz w:val="28"/>
          <w:szCs w:val="28"/>
        </w:rPr>
        <w:t>:</w:t>
      </w:r>
    </w:p>
    <w:p w14:paraId="1E391D25" w14:textId="77777777" w:rsidR="000E70D8" w:rsidRPr="00096647" w:rsidRDefault="000E70D8" w:rsidP="000E70D8">
      <w:pPr>
        <w:widowControl w:val="0"/>
        <w:autoSpaceDE w:val="0"/>
        <w:autoSpaceDN w:val="0"/>
        <w:adjustRightInd w:val="0"/>
        <w:jc w:val="both"/>
        <w:rPr>
          <w:sz w:val="22"/>
          <w:szCs w:val="22"/>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3544"/>
        <w:gridCol w:w="1276"/>
        <w:gridCol w:w="1519"/>
        <w:gridCol w:w="317"/>
        <w:gridCol w:w="1566"/>
        <w:gridCol w:w="1134"/>
        <w:gridCol w:w="141"/>
      </w:tblGrid>
      <w:tr w:rsidR="000E70D8" w:rsidRPr="00096647" w14:paraId="00AD1785" w14:textId="77777777" w:rsidTr="00C71B21">
        <w:trPr>
          <w:trHeight w:val="720"/>
          <w:tblHeader/>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1FCE5D" w14:textId="77777777" w:rsidR="000E70D8" w:rsidRPr="00096647" w:rsidRDefault="000E70D8" w:rsidP="008010C0">
            <w:pPr>
              <w:widowControl w:val="0"/>
              <w:autoSpaceDE w:val="0"/>
              <w:autoSpaceDN w:val="0"/>
              <w:adjustRightInd w:val="0"/>
              <w:jc w:val="center"/>
              <w:rPr>
                <w:sz w:val="22"/>
                <w:szCs w:val="22"/>
              </w:rPr>
            </w:pPr>
            <w:bookmarkStart w:id="5" w:name="_Hlk22200221"/>
            <w:r w:rsidRPr="00096647">
              <w:rPr>
                <w:sz w:val="22"/>
                <w:szCs w:val="22"/>
              </w:rPr>
              <w:t>№</w:t>
            </w:r>
          </w:p>
          <w:p w14:paraId="2F3C88EC" w14:textId="77777777" w:rsidR="000E70D8" w:rsidRPr="00096647" w:rsidRDefault="000E70D8" w:rsidP="008010C0">
            <w:pPr>
              <w:widowControl w:val="0"/>
              <w:autoSpaceDE w:val="0"/>
              <w:autoSpaceDN w:val="0"/>
              <w:adjustRightInd w:val="0"/>
              <w:jc w:val="center"/>
              <w:rPr>
                <w:sz w:val="22"/>
                <w:szCs w:val="22"/>
              </w:rPr>
            </w:pPr>
            <w:proofErr w:type="spellStart"/>
            <w:r w:rsidRPr="00096647">
              <w:rPr>
                <w:sz w:val="22"/>
                <w:szCs w:val="22"/>
              </w:rPr>
              <w:t>пп</w:t>
            </w:r>
            <w:proofErr w:type="spellEnd"/>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5D95FC"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Наименование критерия</w:t>
            </w:r>
          </w:p>
        </w:tc>
        <w:tc>
          <w:tcPr>
            <w:tcW w:w="467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4FACA0"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Физические величины, данные технико-экономического характера (единицы их измерения)/ Количество баллов</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89E6C49"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Удельный вес показателя</w:t>
            </w:r>
          </w:p>
        </w:tc>
      </w:tr>
      <w:bookmarkEnd w:id="5"/>
      <w:tr w:rsidR="000E70D8" w:rsidRPr="00096647" w14:paraId="4A42C0EF" w14:textId="77777777" w:rsidTr="00C71B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6C0B7B"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013012"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Обеспеченность населения (% от общей численности населения муниципального образования), централизованными услугами </w:t>
            </w:r>
            <w:proofErr w:type="spellStart"/>
            <w:r w:rsidRPr="00096647">
              <w:rPr>
                <w:sz w:val="22"/>
                <w:szCs w:val="22"/>
              </w:rPr>
              <w:t>канализования</w:t>
            </w:r>
            <w:proofErr w:type="spellEnd"/>
          </w:p>
        </w:tc>
        <w:tc>
          <w:tcPr>
            <w:tcW w:w="467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E0556" w14:textId="77777777" w:rsidR="000E70D8" w:rsidRPr="00096647" w:rsidRDefault="000E70D8" w:rsidP="008010C0">
            <w:pPr>
              <w:widowControl w:val="0"/>
              <w:autoSpaceDE w:val="0"/>
              <w:autoSpaceDN w:val="0"/>
              <w:adjustRightInd w:val="0"/>
              <w:rPr>
                <w:sz w:val="22"/>
                <w:szCs w:val="22"/>
              </w:rPr>
            </w:pPr>
            <w:r w:rsidRPr="00096647">
              <w:rPr>
                <w:sz w:val="22"/>
                <w:szCs w:val="22"/>
              </w:rPr>
              <w:t>Баллы распределяются от 0 до 5 между муниципальными образованиями, при этом показатель меньшего процента доступности имеет больший балл:</w:t>
            </w:r>
          </w:p>
          <w:p w14:paraId="543F677E" w14:textId="77777777" w:rsidR="000E70D8" w:rsidRPr="00096647" w:rsidRDefault="000E70D8" w:rsidP="008010C0">
            <w:pPr>
              <w:widowControl w:val="0"/>
              <w:autoSpaceDE w:val="0"/>
              <w:autoSpaceDN w:val="0"/>
              <w:adjustRightInd w:val="0"/>
              <w:rPr>
                <w:sz w:val="22"/>
                <w:szCs w:val="22"/>
              </w:rPr>
            </w:pPr>
            <w:r w:rsidRPr="00096647">
              <w:rPr>
                <w:sz w:val="22"/>
                <w:szCs w:val="22"/>
              </w:rPr>
              <w:t>100 – 1 балл</w:t>
            </w:r>
          </w:p>
          <w:p w14:paraId="1F722FE8" w14:textId="77777777" w:rsidR="000E70D8" w:rsidRPr="00096647" w:rsidRDefault="000E70D8" w:rsidP="008010C0">
            <w:pPr>
              <w:widowControl w:val="0"/>
              <w:autoSpaceDE w:val="0"/>
              <w:autoSpaceDN w:val="0"/>
              <w:adjustRightInd w:val="0"/>
              <w:rPr>
                <w:sz w:val="22"/>
                <w:szCs w:val="22"/>
              </w:rPr>
            </w:pPr>
            <w:r w:rsidRPr="00096647">
              <w:rPr>
                <w:sz w:val="22"/>
                <w:szCs w:val="22"/>
              </w:rPr>
              <w:t>96-99 – 5 балла</w:t>
            </w:r>
          </w:p>
          <w:p w14:paraId="7AA496AB" w14:textId="77777777" w:rsidR="000E70D8" w:rsidRPr="00096647" w:rsidRDefault="000E70D8" w:rsidP="008010C0">
            <w:pPr>
              <w:widowControl w:val="0"/>
              <w:autoSpaceDE w:val="0"/>
              <w:autoSpaceDN w:val="0"/>
              <w:adjustRightInd w:val="0"/>
              <w:rPr>
                <w:sz w:val="22"/>
                <w:szCs w:val="22"/>
              </w:rPr>
            </w:pPr>
            <w:r w:rsidRPr="00096647">
              <w:rPr>
                <w:sz w:val="22"/>
                <w:szCs w:val="22"/>
              </w:rPr>
              <w:t>86-95 – 8 балла</w:t>
            </w:r>
          </w:p>
          <w:p w14:paraId="17351197"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81-85 – </w:t>
            </w:r>
            <w:r>
              <w:rPr>
                <w:sz w:val="22"/>
                <w:szCs w:val="22"/>
              </w:rPr>
              <w:t>10</w:t>
            </w:r>
            <w:r w:rsidRPr="00096647">
              <w:rPr>
                <w:sz w:val="22"/>
                <w:szCs w:val="22"/>
              </w:rPr>
              <w:t xml:space="preserve"> балла</w:t>
            </w:r>
          </w:p>
          <w:p w14:paraId="69F07DE2" w14:textId="77777777" w:rsidR="000E70D8" w:rsidRPr="00096647" w:rsidRDefault="000E70D8" w:rsidP="008010C0">
            <w:pPr>
              <w:widowControl w:val="0"/>
              <w:autoSpaceDE w:val="0"/>
              <w:autoSpaceDN w:val="0"/>
              <w:adjustRightInd w:val="0"/>
              <w:rPr>
                <w:sz w:val="22"/>
                <w:szCs w:val="22"/>
              </w:rPr>
            </w:pPr>
            <w:r w:rsidRPr="00096647">
              <w:rPr>
                <w:sz w:val="22"/>
                <w:szCs w:val="22"/>
              </w:rPr>
              <w:t>менее 80 – 1</w:t>
            </w:r>
            <w:r>
              <w:rPr>
                <w:sz w:val="22"/>
                <w:szCs w:val="22"/>
              </w:rPr>
              <w:t>2</w:t>
            </w:r>
            <w:r w:rsidRPr="00096647">
              <w:rPr>
                <w:sz w:val="22"/>
                <w:szCs w:val="22"/>
              </w:rPr>
              <w:t xml:space="preserve"> баллов</w:t>
            </w:r>
          </w:p>
          <w:p w14:paraId="4A1A3180" w14:textId="77777777" w:rsidR="000E70D8" w:rsidRPr="00096647" w:rsidRDefault="000E70D8" w:rsidP="008010C0">
            <w:pPr>
              <w:widowControl w:val="0"/>
              <w:autoSpaceDE w:val="0"/>
              <w:autoSpaceDN w:val="0"/>
              <w:adjustRightInd w:val="0"/>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9E9D2A4"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35</w:t>
            </w:r>
          </w:p>
        </w:tc>
      </w:tr>
      <w:tr w:rsidR="000E70D8" w:rsidRPr="00096647" w14:paraId="126A2732" w14:textId="77777777" w:rsidTr="00C71B21">
        <w:trPr>
          <w:gridAfter w:val="1"/>
          <w:wAfter w:w="141" w:type="dxa"/>
          <w:trHeight w:val="1162"/>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0B670B"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lastRenderedPageBreak/>
              <w:t>2</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7CDC4D" w14:textId="77777777" w:rsidR="000E70D8" w:rsidRPr="00096647" w:rsidRDefault="000E70D8" w:rsidP="008010C0">
            <w:pPr>
              <w:widowControl w:val="0"/>
              <w:autoSpaceDE w:val="0"/>
              <w:autoSpaceDN w:val="0"/>
              <w:adjustRightInd w:val="0"/>
              <w:rPr>
                <w:sz w:val="22"/>
                <w:szCs w:val="22"/>
              </w:rPr>
            </w:pPr>
            <w:r w:rsidRPr="00096647">
              <w:rPr>
                <w:sz w:val="22"/>
                <w:szCs w:val="22"/>
              </w:rPr>
              <w:t>Классификация по объему водоотведения – категории</w:t>
            </w:r>
          </w:p>
          <w:p w14:paraId="7D1C3E80" w14:textId="77777777" w:rsidR="000E70D8" w:rsidRPr="00096647" w:rsidRDefault="000E70D8" w:rsidP="008010C0">
            <w:pPr>
              <w:widowControl w:val="0"/>
              <w:autoSpaceDE w:val="0"/>
              <w:autoSpaceDN w:val="0"/>
              <w:adjustRightInd w:val="0"/>
              <w:rPr>
                <w:sz w:val="22"/>
                <w:szCs w:val="22"/>
              </w:rPr>
            </w:pPr>
            <w:r w:rsidRPr="00096647">
              <w:rPr>
                <w:sz w:val="22"/>
                <w:szCs w:val="22"/>
              </w:rPr>
              <w:t>объекта водоотведения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96AE1C"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Объем водоотведения,</w:t>
            </w:r>
          </w:p>
          <w:p w14:paraId="12A23A85" w14:textId="77777777" w:rsidR="000E70D8" w:rsidRPr="00096647" w:rsidRDefault="000E70D8" w:rsidP="008010C0">
            <w:pPr>
              <w:widowControl w:val="0"/>
              <w:autoSpaceDE w:val="0"/>
              <w:autoSpaceDN w:val="0"/>
              <w:adjustRightInd w:val="0"/>
              <w:jc w:val="center"/>
              <w:rPr>
                <w:sz w:val="22"/>
                <w:szCs w:val="22"/>
              </w:rPr>
            </w:pPr>
            <w:proofErr w:type="gramStart"/>
            <w:r w:rsidRPr="00096647">
              <w:rPr>
                <w:sz w:val="22"/>
                <w:szCs w:val="22"/>
              </w:rPr>
              <w:t>м</w:t>
            </w:r>
            <w:proofErr w:type="gramEnd"/>
            <w:r w:rsidRPr="00096647">
              <w:rPr>
                <w:sz w:val="22"/>
                <w:szCs w:val="22"/>
              </w:rPr>
              <w:t xml:space="preserve"> куб./сутки</w:t>
            </w:r>
          </w:p>
        </w:tc>
        <w:tc>
          <w:tcPr>
            <w:tcW w:w="1836" w:type="dxa"/>
            <w:gridSpan w:val="2"/>
            <w:tcBorders>
              <w:top w:val="single" w:sz="4" w:space="0" w:color="auto"/>
              <w:left w:val="single" w:sz="4" w:space="0" w:color="auto"/>
              <w:bottom w:val="single" w:sz="4" w:space="0" w:color="auto"/>
              <w:right w:val="single" w:sz="4" w:space="0" w:color="auto"/>
            </w:tcBorders>
          </w:tcPr>
          <w:p w14:paraId="74ABCBB1"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Количество потребителей</w:t>
            </w:r>
            <w:r>
              <w:rPr>
                <w:sz w:val="22"/>
                <w:szCs w:val="22"/>
              </w:rPr>
              <w:t xml:space="preserve"> </w:t>
            </w:r>
            <w:r w:rsidRPr="00096647">
              <w:rPr>
                <w:sz w:val="22"/>
                <w:szCs w:val="22"/>
              </w:rPr>
              <w:t>(условная численность населения)</w:t>
            </w:r>
            <w:r>
              <w:rPr>
                <w:sz w:val="22"/>
                <w:szCs w:val="22"/>
              </w:rPr>
              <w:t xml:space="preserve">, </w:t>
            </w:r>
            <w:r>
              <w:rPr>
                <w:sz w:val="22"/>
                <w:szCs w:val="22"/>
              </w:rPr>
              <w:br/>
              <w:t>тыс. чел.</w:t>
            </w:r>
          </w:p>
        </w:tc>
        <w:tc>
          <w:tcPr>
            <w:tcW w:w="1566" w:type="dxa"/>
            <w:tcBorders>
              <w:top w:val="single" w:sz="4" w:space="0" w:color="auto"/>
              <w:left w:val="single" w:sz="4" w:space="0" w:color="auto"/>
              <w:bottom w:val="single" w:sz="4" w:space="0" w:color="auto"/>
              <w:right w:val="single" w:sz="4" w:space="0" w:color="auto"/>
            </w:tcBorders>
            <w:vAlign w:val="center"/>
          </w:tcPr>
          <w:p w14:paraId="7DB23B29"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tcPr>
          <w:p w14:paraId="39948975"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Удельный вес показателя</w:t>
            </w:r>
          </w:p>
        </w:tc>
      </w:tr>
      <w:tr w:rsidR="000E70D8" w:rsidRPr="00096647" w14:paraId="4CAA35C7" w14:textId="77777777" w:rsidTr="00C71B21">
        <w:trPr>
          <w:gridAfter w:val="1"/>
          <w:wAfter w:w="141" w:type="dxa"/>
          <w:trHeight w:val="197"/>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6E6CE7" w14:textId="77777777" w:rsidR="000E70D8" w:rsidRPr="00096647" w:rsidRDefault="000E70D8" w:rsidP="008010C0">
            <w:pPr>
              <w:widowControl w:val="0"/>
              <w:autoSpaceDE w:val="0"/>
              <w:autoSpaceDN w:val="0"/>
              <w:adjustRightInd w:val="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54952F" w14:textId="77777777" w:rsidR="000E70D8" w:rsidRPr="00096647" w:rsidRDefault="000E70D8" w:rsidP="008010C0">
            <w:pPr>
              <w:rPr>
                <w:sz w:val="22"/>
                <w:szCs w:val="22"/>
              </w:rPr>
            </w:pPr>
            <w:r w:rsidRPr="00096647">
              <w:rPr>
                <w:sz w:val="22"/>
                <w:szCs w:val="22"/>
              </w:rPr>
              <w:t>Очень крупные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C1FEA" w14:textId="77777777" w:rsidR="000E70D8" w:rsidRPr="00096647" w:rsidRDefault="000E70D8" w:rsidP="008010C0">
            <w:pPr>
              <w:jc w:val="center"/>
              <w:rPr>
                <w:sz w:val="22"/>
                <w:szCs w:val="22"/>
              </w:rPr>
            </w:pPr>
            <w:r w:rsidRPr="00096647">
              <w:rPr>
                <w:sz w:val="22"/>
                <w:szCs w:val="22"/>
              </w:rPr>
              <w:t>свыше 20 000</w:t>
            </w:r>
          </w:p>
        </w:tc>
        <w:tc>
          <w:tcPr>
            <w:tcW w:w="1836" w:type="dxa"/>
            <w:gridSpan w:val="2"/>
            <w:tcBorders>
              <w:top w:val="single" w:sz="4" w:space="0" w:color="auto"/>
              <w:left w:val="single" w:sz="4" w:space="0" w:color="auto"/>
              <w:bottom w:val="single" w:sz="4" w:space="0" w:color="auto"/>
              <w:right w:val="single" w:sz="4" w:space="0" w:color="auto"/>
            </w:tcBorders>
          </w:tcPr>
          <w:p w14:paraId="289126CE" w14:textId="77777777" w:rsidR="000E70D8" w:rsidRPr="00096647" w:rsidRDefault="000E70D8" w:rsidP="008010C0">
            <w:pPr>
              <w:jc w:val="center"/>
              <w:rPr>
                <w:sz w:val="22"/>
                <w:szCs w:val="22"/>
              </w:rPr>
            </w:pPr>
            <w:r w:rsidRPr="00096647">
              <w:rPr>
                <w:sz w:val="22"/>
                <w:szCs w:val="22"/>
              </w:rPr>
              <w:t>от 50</w:t>
            </w:r>
          </w:p>
        </w:tc>
        <w:tc>
          <w:tcPr>
            <w:tcW w:w="1566" w:type="dxa"/>
            <w:tcBorders>
              <w:top w:val="single" w:sz="4" w:space="0" w:color="auto"/>
              <w:left w:val="single" w:sz="4" w:space="0" w:color="auto"/>
              <w:bottom w:val="single" w:sz="4" w:space="0" w:color="auto"/>
              <w:right w:val="single" w:sz="4" w:space="0" w:color="auto"/>
            </w:tcBorders>
          </w:tcPr>
          <w:p w14:paraId="638A7BA9" w14:textId="77777777" w:rsidR="000E70D8" w:rsidRPr="00096647" w:rsidRDefault="000E70D8" w:rsidP="008010C0">
            <w:pPr>
              <w:jc w:val="center"/>
              <w:rPr>
                <w:sz w:val="22"/>
                <w:szCs w:val="22"/>
              </w:rPr>
            </w:pPr>
            <w:r>
              <w:rPr>
                <w:sz w:val="22"/>
                <w:szCs w:val="22"/>
              </w:rPr>
              <w:t>6</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2B6DF88"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15</w:t>
            </w:r>
          </w:p>
        </w:tc>
      </w:tr>
      <w:tr w:rsidR="000E70D8" w:rsidRPr="00096647" w14:paraId="41B16543" w14:textId="77777777" w:rsidTr="00C71B21">
        <w:trPr>
          <w:gridAfter w:val="1"/>
          <w:wAfter w:w="141" w:type="dxa"/>
          <w:trHeight w:val="217"/>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DDF72C" w14:textId="77777777" w:rsidR="000E70D8" w:rsidRPr="00096647" w:rsidRDefault="000E70D8" w:rsidP="008010C0">
            <w:pPr>
              <w:widowControl w:val="0"/>
              <w:autoSpaceDE w:val="0"/>
              <w:autoSpaceDN w:val="0"/>
              <w:adjustRightInd w:val="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031B2" w14:textId="77777777" w:rsidR="000E70D8" w:rsidRPr="00096647" w:rsidRDefault="000E70D8" w:rsidP="008010C0">
            <w:pPr>
              <w:rPr>
                <w:sz w:val="22"/>
                <w:szCs w:val="22"/>
              </w:rPr>
            </w:pPr>
            <w:r w:rsidRPr="00096647">
              <w:rPr>
                <w:sz w:val="22"/>
                <w:szCs w:val="22"/>
              </w:rPr>
              <w:t>Крупные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F43EC" w14:textId="77777777" w:rsidR="000E70D8" w:rsidRPr="00096647" w:rsidRDefault="000E70D8" w:rsidP="008010C0">
            <w:pPr>
              <w:jc w:val="center"/>
              <w:rPr>
                <w:sz w:val="22"/>
                <w:szCs w:val="22"/>
              </w:rPr>
            </w:pPr>
            <w:r w:rsidRPr="00096647">
              <w:rPr>
                <w:sz w:val="22"/>
                <w:szCs w:val="22"/>
              </w:rPr>
              <w:t>5000 – 20 000</w:t>
            </w:r>
          </w:p>
        </w:tc>
        <w:tc>
          <w:tcPr>
            <w:tcW w:w="1836" w:type="dxa"/>
            <w:gridSpan w:val="2"/>
            <w:tcBorders>
              <w:top w:val="single" w:sz="4" w:space="0" w:color="auto"/>
              <w:left w:val="single" w:sz="4" w:space="0" w:color="auto"/>
              <w:bottom w:val="single" w:sz="4" w:space="0" w:color="auto"/>
              <w:right w:val="single" w:sz="4" w:space="0" w:color="auto"/>
            </w:tcBorders>
          </w:tcPr>
          <w:p w14:paraId="18BD6870" w14:textId="77777777" w:rsidR="000E70D8" w:rsidRPr="00096647" w:rsidRDefault="000E70D8" w:rsidP="008010C0">
            <w:pPr>
              <w:jc w:val="center"/>
              <w:rPr>
                <w:sz w:val="22"/>
                <w:szCs w:val="22"/>
              </w:rPr>
            </w:pPr>
            <w:r w:rsidRPr="00096647">
              <w:rPr>
                <w:sz w:val="22"/>
                <w:szCs w:val="22"/>
              </w:rPr>
              <w:t xml:space="preserve">20 – 50 </w:t>
            </w:r>
          </w:p>
        </w:tc>
        <w:tc>
          <w:tcPr>
            <w:tcW w:w="1566" w:type="dxa"/>
            <w:tcBorders>
              <w:top w:val="single" w:sz="4" w:space="0" w:color="auto"/>
              <w:left w:val="single" w:sz="4" w:space="0" w:color="auto"/>
              <w:bottom w:val="single" w:sz="4" w:space="0" w:color="auto"/>
              <w:right w:val="single" w:sz="4" w:space="0" w:color="auto"/>
            </w:tcBorders>
          </w:tcPr>
          <w:p w14:paraId="355C50E7" w14:textId="77777777" w:rsidR="000E70D8" w:rsidRPr="00096647" w:rsidRDefault="000E70D8" w:rsidP="008010C0">
            <w:pPr>
              <w:jc w:val="center"/>
              <w:rPr>
                <w:sz w:val="22"/>
                <w:szCs w:val="22"/>
              </w:rPr>
            </w:pPr>
            <w:r>
              <w:rPr>
                <w:sz w:val="22"/>
                <w:szCs w:val="22"/>
              </w:rPr>
              <w:t>5</w:t>
            </w:r>
          </w:p>
        </w:tc>
        <w:tc>
          <w:tcPr>
            <w:tcW w:w="1134" w:type="dxa"/>
            <w:vMerge/>
            <w:tcBorders>
              <w:top w:val="single" w:sz="4" w:space="0" w:color="auto"/>
              <w:left w:val="single" w:sz="4" w:space="0" w:color="auto"/>
              <w:bottom w:val="single" w:sz="4" w:space="0" w:color="auto"/>
              <w:right w:val="single" w:sz="4" w:space="0" w:color="auto"/>
            </w:tcBorders>
            <w:vAlign w:val="center"/>
          </w:tcPr>
          <w:p w14:paraId="31987AF2"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3BEE15BF" w14:textId="77777777" w:rsidTr="00C71B21">
        <w:trPr>
          <w:gridAfter w:val="1"/>
          <w:wAfter w:w="141" w:type="dxa"/>
          <w:trHeight w:val="20"/>
        </w:trPr>
        <w:tc>
          <w:tcPr>
            <w:tcW w:w="709"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D86A2E4" w14:textId="77777777" w:rsidR="000E70D8" w:rsidRPr="00096647" w:rsidRDefault="000E70D8" w:rsidP="008010C0">
            <w:pPr>
              <w:widowControl w:val="0"/>
              <w:autoSpaceDE w:val="0"/>
              <w:autoSpaceDN w:val="0"/>
              <w:adjustRightInd w:val="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3DFB7" w14:textId="77777777" w:rsidR="000E70D8" w:rsidRPr="00096647" w:rsidRDefault="000E70D8" w:rsidP="008010C0">
            <w:pPr>
              <w:rPr>
                <w:sz w:val="22"/>
                <w:szCs w:val="22"/>
              </w:rPr>
            </w:pPr>
            <w:r w:rsidRPr="00096647">
              <w:rPr>
                <w:sz w:val="22"/>
                <w:szCs w:val="22"/>
              </w:rPr>
              <w:t>Большие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A55FC" w14:textId="77777777" w:rsidR="000E70D8" w:rsidRPr="00096647" w:rsidRDefault="000E70D8" w:rsidP="008010C0">
            <w:pPr>
              <w:jc w:val="center"/>
              <w:rPr>
                <w:sz w:val="22"/>
                <w:szCs w:val="22"/>
              </w:rPr>
            </w:pPr>
            <w:r w:rsidRPr="00096647">
              <w:rPr>
                <w:sz w:val="22"/>
                <w:szCs w:val="22"/>
              </w:rPr>
              <w:t>1000 – 5 000</w:t>
            </w:r>
          </w:p>
        </w:tc>
        <w:tc>
          <w:tcPr>
            <w:tcW w:w="1836" w:type="dxa"/>
            <w:gridSpan w:val="2"/>
            <w:tcBorders>
              <w:top w:val="single" w:sz="4" w:space="0" w:color="auto"/>
              <w:left w:val="single" w:sz="4" w:space="0" w:color="auto"/>
              <w:bottom w:val="single" w:sz="4" w:space="0" w:color="auto"/>
              <w:right w:val="single" w:sz="4" w:space="0" w:color="auto"/>
            </w:tcBorders>
          </w:tcPr>
          <w:p w14:paraId="76D16A9A" w14:textId="77777777" w:rsidR="000E70D8" w:rsidRPr="00096647" w:rsidRDefault="000E70D8" w:rsidP="008010C0">
            <w:pPr>
              <w:jc w:val="center"/>
              <w:rPr>
                <w:sz w:val="22"/>
                <w:szCs w:val="22"/>
              </w:rPr>
            </w:pPr>
            <w:r w:rsidRPr="00096647">
              <w:rPr>
                <w:sz w:val="22"/>
                <w:szCs w:val="22"/>
              </w:rPr>
              <w:t xml:space="preserve">5 – 20 </w:t>
            </w:r>
          </w:p>
        </w:tc>
        <w:tc>
          <w:tcPr>
            <w:tcW w:w="1566" w:type="dxa"/>
            <w:tcBorders>
              <w:top w:val="single" w:sz="4" w:space="0" w:color="auto"/>
              <w:left w:val="single" w:sz="4" w:space="0" w:color="auto"/>
              <w:bottom w:val="single" w:sz="4" w:space="0" w:color="auto"/>
              <w:right w:val="single" w:sz="4" w:space="0" w:color="auto"/>
            </w:tcBorders>
          </w:tcPr>
          <w:p w14:paraId="5AF38FC7" w14:textId="77777777" w:rsidR="000E70D8" w:rsidRPr="00096647" w:rsidRDefault="000E70D8" w:rsidP="008010C0">
            <w:pPr>
              <w:jc w:val="center"/>
              <w:rPr>
                <w:sz w:val="22"/>
                <w:szCs w:val="22"/>
              </w:rPr>
            </w:pPr>
            <w:r>
              <w:rPr>
                <w:sz w:val="22"/>
                <w:szCs w:val="22"/>
              </w:rPr>
              <w:t>4</w:t>
            </w:r>
          </w:p>
        </w:tc>
        <w:tc>
          <w:tcPr>
            <w:tcW w:w="1134" w:type="dxa"/>
            <w:vMerge/>
            <w:tcBorders>
              <w:top w:val="single" w:sz="4" w:space="0" w:color="auto"/>
              <w:left w:val="single" w:sz="4" w:space="0" w:color="auto"/>
              <w:right w:val="single" w:sz="4" w:space="0" w:color="auto"/>
            </w:tcBorders>
            <w:vAlign w:val="center"/>
          </w:tcPr>
          <w:p w14:paraId="4CDFAC9E"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0718FC4A" w14:textId="77777777" w:rsidTr="00C71B21">
        <w:trPr>
          <w:gridAfter w:val="1"/>
          <w:wAfter w:w="141" w:type="dxa"/>
        </w:trPr>
        <w:tc>
          <w:tcPr>
            <w:tcW w:w="709" w:type="dxa"/>
            <w:vMerge/>
            <w:tcBorders>
              <w:left w:val="single" w:sz="4" w:space="0" w:color="auto"/>
              <w:right w:val="single" w:sz="4" w:space="0" w:color="auto"/>
            </w:tcBorders>
            <w:tcMar>
              <w:top w:w="102" w:type="dxa"/>
              <w:left w:w="62" w:type="dxa"/>
              <w:bottom w:w="102" w:type="dxa"/>
              <w:right w:w="62" w:type="dxa"/>
            </w:tcMar>
            <w:vAlign w:val="center"/>
          </w:tcPr>
          <w:p w14:paraId="37C50CE4" w14:textId="77777777" w:rsidR="000E70D8" w:rsidRPr="00096647" w:rsidRDefault="000E70D8" w:rsidP="008010C0">
            <w:pPr>
              <w:widowControl w:val="0"/>
              <w:autoSpaceDE w:val="0"/>
              <w:autoSpaceDN w:val="0"/>
              <w:adjustRightInd w:val="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C4BC4" w14:textId="77777777" w:rsidR="000E70D8" w:rsidRPr="00096647" w:rsidRDefault="000E70D8" w:rsidP="008010C0">
            <w:pPr>
              <w:rPr>
                <w:sz w:val="22"/>
                <w:szCs w:val="22"/>
              </w:rPr>
            </w:pPr>
            <w:r w:rsidRPr="00096647">
              <w:rPr>
                <w:sz w:val="22"/>
                <w:szCs w:val="22"/>
              </w:rPr>
              <w:t>Средние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355E0" w14:textId="77777777" w:rsidR="000E70D8" w:rsidRPr="00096647" w:rsidRDefault="000E70D8" w:rsidP="008010C0">
            <w:pPr>
              <w:jc w:val="center"/>
              <w:rPr>
                <w:sz w:val="22"/>
                <w:szCs w:val="22"/>
              </w:rPr>
            </w:pPr>
            <w:r w:rsidRPr="00096647">
              <w:rPr>
                <w:sz w:val="22"/>
                <w:szCs w:val="22"/>
              </w:rPr>
              <w:t>200 – 1 000</w:t>
            </w:r>
          </w:p>
        </w:tc>
        <w:tc>
          <w:tcPr>
            <w:tcW w:w="1836" w:type="dxa"/>
            <w:gridSpan w:val="2"/>
            <w:tcBorders>
              <w:top w:val="single" w:sz="4" w:space="0" w:color="auto"/>
              <w:left w:val="single" w:sz="4" w:space="0" w:color="auto"/>
              <w:bottom w:val="single" w:sz="4" w:space="0" w:color="auto"/>
              <w:right w:val="single" w:sz="4" w:space="0" w:color="auto"/>
            </w:tcBorders>
          </w:tcPr>
          <w:p w14:paraId="74424AA3" w14:textId="77777777" w:rsidR="000E70D8" w:rsidRPr="00096647" w:rsidRDefault="000E70D8" w:rsidP="008010C0">
            <w:pPr>
              <w:jc w:val="center"/>
              <w:rPr>
                <w:sz w:val="22"/>
                <w:szCs w:val="22"/>
              </w:rPr>
            </w:pPr>
            <w:r w:rsidRPr="00096647">
              <w:rPr>
                <w:sz w:val="22"/>
                <w:szCs w:val="22"/>
              </w:rPr>
              <w:t xml:space="preserve">1 – 5 </w:t>
            </w:r>
          </w:p>
        </w:tc>
        <w:tc>
          <w:tcPr>
            <w:tcW w:w="1566" w:type="dxa"/>
            <w:tcBorders>
              <w:top w:val="single" w:sz="4" w:space="0" w:color="auto"/>
              <w:left w:val="single" w:sz="4" w:space="0" w:color="auto"/>
              <w:bottom w:val="single" w:sz="4" w:space="0" w:color="auto"/>
              <w:right w:val="single" w:sz="4" w:space="0" w:color="auto"/>
            </w:tcBorders>
          </w:tcPr>
          <w:p w14:paraId="2E364E5F" w14:textId="77777777" w:rsidR="000E70D8" w:rsidRPr="00096647" w:rsidRDefault="000E70D8" w:rsidP="008010C0">
            <w:pPr>
              <w:jc w:val="center"/>
              <w:rPr>
                <w:sz w:val="22"/>
                <w:szCs w:val="22"/>
              </w:rPr>
            </w:pPr>
            <w:r>
              <w:rPr>
                <w:sz w:val="22"/>
                <w:szCs w:val="22"/>
              </w:rPr>
              <w:t>3</w:t>
            </w:r>
          </w:p>
        </w:tc>
        <w:tc>
          <w:tcPr>
            <w:tcW w:w="1134" w:type="dxa"/>
            <w:vMerge/>
            <w:tcBorders>
              <w:left w:val="single" w:sz="4" w:space="0" w:color="auto"/>
              <w:right w:val="single" w:sz="4" w:space="0" w:color="auto"/>
            </w:tcBorders>
            <w:vAlign w:val="center"/>
          </w:tcPr>
          <w:p w14:paraId="74694F6D"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6CFB5B10" w14:textId="77777777" w:rsidTr="00C71B21">
        <w:trPr>
          <w:gridAfter w:val="1"/>
          <w:wAfter w:w="141" w:type="dxa"/>
        </w:trPr>
        <w:tc>
          <w:tcPr>
            <w:tcW w:w="709" w:type="dxa"/>
            <w:vMerge/>
            <w:tcBorders>
              <w:left w:val="single" w:sz="4" w:space="0" w:color="auto"/>
              <w:right w:val="single" w:sz="4" w:space="0" w:color="auto"/>
            </w:tcBorders>
            <w:tcMar>
              <w:top w:w="102" w:type="dxa"/>
              <w:left w:w="62" w:type="dxa"/>
              <w:bottom w:w="102" w:type="dxa"/>
              <w:right w:w="62" w:type="dxa"/>
            </w:tcMar>
            <w:vAlign w:val="center"/>
          </w:tcPr>
          <w:p w14:paraId="649367BD" w14:textId="77777777" w:rsidR="000E70D8" w:rsidRPr="00096647" w:rsidRDefault="000E70D8" w:rsidP="008010C0">
            <w:pPr>
              <w:widowControl w:val="0"/>
              <w:autoSpaceDE w:val="0"/>
              <w:autoSpaceDN w:val="0"/>
              <w:adjustRightInd w:val="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FBB18" w14:textId="77777777" w:rsidR="000E70D8" w:rsidRPr="00096647" w:rsidRDefault="000E70D8" w:rsidP="008010C0">
            <w:pPr>
              <w:rPr>
                <w:sz w:val="22"/>
                <w:szCs w:val="22"/>
              </w:rPr>
            </w:pPr>
            <w:r w:rsidRPr="00096647">
              <w:rPr>
                <w:sz w:val="22"/>
                <w:szCs w:val="22"/>
              </w:rPr>
              <w:t>Небольшие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93DBE" w14:textId="77777777" w:rsidR="000E70D8" w:rsidRPr="00096647" w:rsidRDefault="000E70D8" w:rsidP="008010C0">
            <w:pPr>
              <w:jc w:val="center"/>
              <w:rPr>
                <w:sz w:val="22"/>
                <w:szCs w:val="22"/>
              </w:rPr>
            </w:pPr>
            <w:r w:rsidRPr="00096647">
              <w:rPr>
                <w:sz w:val="22"/>
                <w:szCs w:val="22"/>
              </w:rPr>
              <w:t>50 – 200</w:t>
            </w:r>
          </w:p>
        </w:tc>
        <w:tc>
          <w:tcPr>
            <w:tcW w:w="1836" w:type="dxa"/>
            <w:gridSpan w:val="2"/>
            <w:tcBorders>
              <w:top w:val="single" w:sz="4" w:space="0" w:color="auto"/>
              <w:left w:val="single" w:sz="4" w:space="0" w:color="auto"/>
              <w:bottom w:val="single" w:sz="4" w:space="0" w:color="auto"/>
              <w:right w:val="single" w:sz="4" w:space="0" w:color="auto"/>
            </w:tcBorders>
          </w:tcPr>
          <w:p w14:paraId="63827A70" w14:textId="77777777" w:rsidR="000E70D8" w:rsidRPr="00096647" w:rsidRDefault="000E70D8" w:rsidP="008010C0">
            <w:pPr>
              <w:jc w:val="center"/>
              <w:rPr>
                <w:sz w:val="22"/>
                <w:szCs w:val="22"/>
              </w:rPr>
            </w:pPr>
            <w:r w:rsidRPr="00096647">
              <w:rPr>
                <w:sz w:val="22"/>
                <w:szCs w:val="22"/>
              </w:rPr>
              <w:t xml:space="preserve">0,5 – 1 </w:t>
            </w:r>
          </w:p>
        </w:tc>
        <w:tc>
          <w:tcPr>
            <w:tcW w:w="1566" w:type="dxa"/>
            <w:tcBorders>
              <w:top w:val="single" w:sz="4" w:space="0" w:color="auto"/>
              <w:left w:val="single" w:sz="4" w:space="0" w:color="auto"/>
              <w:bottom w:val="single" w:sz="4" w:space="0" w:color="auto"/>
              <w:right w:val="single" w:sz="4" w:space="0" w:color="auto"/>
            </w:tcBorders>
          </w:tcPr>
          <w:p w14:paraId="1FA0016B" w14:textId="77777777" w:rsidR="000E70D8" w:rsidRPr="00096647" w:rsidRDefault="000E70D8" w:rsidP="008010C0">
            <w:pPr>
              <w:jc w:val="center"/>
              <w:rPr>
                <w:sz w:val="22"/>
                <w:szCs w:val="22"/>
              </w:rPr>
            </w:pPr>
            <w:r>
              <w:rPr>
                <w:sz w:val="22"/>
                <w:szCs w:val="22"/>
              </w:rPr>
              <w:t>2</w:t>
            </w:r>
          </w:p>
        </w:tc>
        <w:tc>
          <w:tcPr>
            <w:tcW w:w="1134" w:type="dxa"/>
            <w:vMerge/>
            <w:tcBorders>
              <w:left w:val="single" w:sz="4" w:space="0" w:color="auto"/>
              <w:right w:val="single" w:sz="4" w:space="0" w:color="auto"/>
            </w:tcBorders>
            <w:vAlign w:val="center"/>
          </w:tcPr>
          <w:p w14:paraId="58631A78"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1AA7729E" w14:textId="77777777" w:rsidTr="00C71B21">
        <w:trPr>
          <w:gridAfter w:val="1"/>
          <w:wAfter w:w="141"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1E15D1E" w14:textId="77777777" w:rsidR="000E70D8" w:rsidRPr="00096647" w:rsidRDefault="000E70D8" w:rsidP="008010C0">
            <w:pPr>
              <w:widowControl w:val="0"/>
              <w:autoSpaceDE w:val="0"/>
              <w:autoSpaceDN w:val="0"/>
              <w:adjustRightInd w:val="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DF561" w14:textId="77777777" w:rsidR="000E70D8" w:rsidRPr="00096647" w:rsidRDefault="000E70D8" w:rsidP="008010C0">
            <w:pPr>
              <w:rPr>
                <w:sz w:val="22"/>
                <w:szCs w:val="22"/>
              </w:rPr>
            </w:pPr>
            <w:r w:rsidRPr="00096647">
              <w:rPr>
                <w:sz w:val="22"/>
                <w:szCs w:val="22"/>
              </w:rPr>
              <w:t xml:space="preserve">Малые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B6DE5" w14:textId="77777777" w:rsidR="000E70D8" w:rsidRPr="00096647" w:rsidRDefault="000E70D8" w:rsidP="008010C0">
            <w:pPr>
              <w:jc w:val="center"/>
              <w:rPr>
                <w:sz w:val="22"/>
                <w:szCs w:val="22"/>
              </w:rPr>
            </w:pPr>
            <w:r w:rsidRPr="00096647">
              <w:rPr>
                <w:sz w:val="22"/>
                <w:szCs w:val="22"/>
              </w:rPr>
              <w:t>менее 50</w:t>
            </w:r>
          </w:p>
        </w:tc>
        <w:tc>
          <w:tcPr>
            <w:tcW w:w="1836" w:type="dxa"/>
            <w:gridSpan w:val="2"/>
            <w:tcBorders>
              <w:top w:val="single" w:sz="4" w:space="0" w:color="auto"/>
              <w:left w:val="single" w:sz="4" w:space="0" w:color="auto"/>
              <w:bottom w:val="single" w:sz="4" w:space="0" w:color="auto"/>
              <w:right w:val="single" w:sz="4" w:space="0" w:color="auto"/>
            </w:tcBorders>
          </w:tcPr>
          <w:p w14:paraId="0933CB01" w14:textId="77777777" w:rsidR="000E70D8" w:rsidRPr="00096647" w:rsidRDefault="000E70D8" w:rsidP="008010C0">
            <w:pPr>
              <w:jc w:val="center"/>
              <w:rPr>
                <w:sz w:val="22"/>
                <w:szCs w:val="22"/>
              </w:rPr>
            </w:pPr>
            <w:r w:rsidRPr="00096647">
              <w:rPr>
                <w:sz w:val="22"/>
                <w:szCs w:val="22"/>
              </w:rPr>
              <w:t xml:space="preserve">менее 0,5 </w:t>
            </w:r>
          </w:p>
        </w:tc>
        <w:tc>
          <w:tcPr>
            <w:tcW w:w="1566" w:type="dxa"/>
            <w:tcBorders>
              <w:top w:val="single" w:sz="4" w:space="0" w:color="auto"/>
              <w:left w:val="single" w:sz="4" w:space="0" w:color="auto"/>
              <w:bottom w:val="single" w:sz="4" w:space="0" w:color="auto"/>
              <w:right w:val="single" w:sz="4" w:space="0" w:color="auto"/>
            </w:tcBorders>
          </w:tcPr>
          <w:p w14:paraId="22FF8C8E" w14:textId="77777777" w:rsidR="000E70D8" w:rsidRPr="00096647" w:rsidRDefault="000E70D8" w:rsidP="008010C0">
            <w:pPr>
              <w:jc w:val="center"/>
              <w:rPr>
                <w:sz w:val="22"/>
                <w:szCs w:val="22"/>
              </w:rPr>
            </w:pPr>
            <w:r>
              <w:rPr>
                <w:sz w:val="22"/>
                <w:szCs w:val="22"/>
              </w:rPr>
              <w:t>1</w:t>
            </w:r>
          </w:p>
        </w:tc>
        <w:tc>
          <w:tcPr>
            <w:tcW w:w="1134" w:type="dxa"/>
            <w:vMerge/>
            <w:tcBorders>
              <w:left w:val="single" w:sz="4" w:space="0" w:color="auto"/>
              <w:bottom w:val="single" w:sz="4" w:space="0" w:color="auto"/>
              <w:right w:val="single" w:sz="4" w:space="0" w:color="auto"/>
            </w:tcBorders>
            <w:vAlign w:val="center"/>
          </w:tcPr>
          <w:p w14:paraId="40BFD6FD"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4134B70A" w14:textId="77777777" w:rsidTr="00C71B21">
        <w:trPr>
          <w:gridAfter w:val="1"/>
          <w:wAfter w:w="141" w:type="dxa"/>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4E4CE8C"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3</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D49EB5" w14:textId="77777777" w:rsidR="000E70D8" w:rsidRPr="00096647" w:rsidRDefault="000E70D8" w:rsidP="008010C0">
            <w:pPr>
              <w:widowControl w:val="0"/>
              <w:autoSpaceDE w:val="0"/>
              <w:autoSpaceDN w:val="0"/>
              <w:adjustRightInd w:val="0"/>
              <w:rPr>
                <w:sz w:val="22"/>
                <w:szCs w:val="22"/>
              </w:rPr>
            </w:pPr>
            <w:r w:rsidRPr="00096647">
              <w:rPr>
                <w:sz w:val="22"/>
                <w:szCs w:val="22"/>
              </w:rPr>
              <w:t>Коэффициент (степень) износа</w:t>
            </w:r>
            <w:proofErr w:type="gramStart"/>
            <w:r w:rsidRPr="00096647">
              <w:rPr>
                <w:sz w:val="22"/>
                <w:szCs w:val="22"/>
              </w:rPr>
              <w:t xml:space="preserve"> (%) </w:t>
            </w:r>
            <w:proofErr w:type="gramEnd"/>
            <w:r w:rsidRPr="00096647">
              <w:rPr>
                <w:sz w:val="22"/>
                <w:szCs w:val="22"/>
              </w:rPr>
              <w:t>существующих основных фондов в сфере жилищно-коммунального хозяйства (объектов централизованной системы водоотведения)</w:t>
            </w:r>
          </w:p>
          <w:p w14:paraId="0FD97B65" w14:textId="77777777" w:rsidR="000E70D8" w:rsidRPr="00096647" w:rsidRDefault="000E70D8" w:rsidP="008010C0">
            <w:pPr>
              <w:widowControl w:val="0"/>
              <w:autoSpaceDE w:val="0"/>
              <w:autoSpaceDN w:val="0"/>
              <w:adjustRightInd w:val="0"/>
              <w:rPr>
                <w:sz w:val="22"/>
                <w:szCs w:val="22"/>
              </w:rPr>
            </w:pPr>
          </w:p>
          <w:p w14:paraId="255F8C10" w14:textId="77777777" w:rsidR="000E70D8" w:rsidRPr="00096647" w:rsidRDefault="000E70D8" w:rsidP="008010C0">
            <w:pPr>
              <w:widowControl w:val="0"/>
              <w:autoSpaceDE w:val="0"/>
              <w:autoSpaceDN w:val="0"/>
              <w:adjustRightInd w:val="0"/>
              <w:rPr>
                <w:sz w:val="22"/>
                <w:szCs w:val="22"/>
              </w:rPr>
            </w:pPr>
            <w:proofErr w:type="spellStart"/>
            <w:r w:rsidRPr="00096647">
              <w:rPr>
                <w:sz w:val="22"/>
                <w:szCs w:val="22"/>
              </w:rPr>
              <w:t>К</w:t>
            </w:r>
            <w:r w:rsidRPr="00096647">
              <w:rPr>
                <w:sz w:val="22"/>
                <w:szCs w:val="22"/>
                <w:vertAlign w:val="subscript"/>
              </w:rPr>
              <w:t>изн</w:t>
            </w:r>
            <w:proofErr w:type="spellEnd"/>
            <w:r w:rsidRPr="00096647">
              <w:rPr>
                <w:sz w:val="22"/>
                <w:szCs w:val="22"/>
              </w:rPr>
              <w:t xml:space="preserve"> = ∑</w:t>
            </w:r>
            <w:proofErr w:type="spellStart"/>
            <w:r w:rsidRPr="00096647">
              <w:rPr>
                <w:sz w:val="22"/>
                <w:szCs w:val="22"/>
                <w:vertAlign w:val="subscript"/>
              </w:rPr>
              <w:t>аморт</w:t>
            </w:r>
            <w:proofErr w:type="spellEnd"/>
            <w:r w:rsidRPr="00096647">
              <w:rPr>
                <w:sz w:val="22"/>
                <w:szCs w:val="22"/>
              </w:rPr>
              <w:t xml:space="preserve"> / </w:t>
            </w:r>
            <w:proofErr w:type="spellStart"/>
            <w:r w:rsidRPr="00096647">
              <w:rPr>
                <w:sz w:val="22"/>
                <w:szCs w:val="22"/>
              </w:rPr>
              <w:t>СТ</w:t>
            </w:r>
            <w:r w:rsidRPr="00096647">
              <w:rPr>
                <w:sz w:val="22"/>
                <w:szCs w:val="22"/>
                <w:vertAlign w:val="subscript"/>
              </w:rPr>
              <w:t>перв</w:t>
            </w:r>
            <w:proofErr w:type="spellEnd"/>
            <w:r w:rsidRPr="00096647">
              <w:rPr>
                <w:sz w:val="22"/>
                <w:szCs w:val="22"/>
              </w:rPr>
              <w:t xml:space="preserve"> х 100%</w:t>
            </w:r>
          </w:p>
          <w:p w14:paraId="5D8D0865" w14:textId="77777777" w:rsidR="000E70D8" w:rsidRPr="00096647" w:rsidRDefault="000E70D8" w:rsidP="008010C0">
            <w:pPr>
              <w:widowControl w:val="0"/>
              <w:autoSpaceDE w:val="0"/>
              <w:autoSpaceDN w:val="0"/>
              <w:adjustRightInd w:val="0"/>
              <w:rPr>
                <w:sz w:val="22"/>
                <w:szCs w:val="22"/>
              </w:rPr>
            </w:pPr>
          </w:p>
          <w:p w14:paraId="0687E895" w14:textId="77777777" w:rsidR="000E70D8" w:rsidRPr="00096647" w:rsidRDefault="000E70D8" w:rsidP="008010C0">
            <w:pPr>
              <w:widowControl w:val="0"/>
              <w:autoSpaceDE w:val="0"/>
              <w:autoSpaceDN w:val="0"/>
              <w:adjustRightInd w:val="0"/>
              <w:rPr>
                <w:sz w:val="22"/>
                <w:szCs w:val="22"/>
              </w:rPr>
            </w:pPr>
            <w:r w:rsidRPr="00096647">
              <w:rPr>
                <w:sz w:val="22"/>
                <w:szCs w:val="22"/>
              </w:rPr>
              <w:t>где:</w:t>
            </w:r>
          </w:p>
          <w:p w14:paraId="26F24019" w14:textId="77777777" w:rsidR="000E70D8" w:rsidRPr="00096647" w:rsidRDefault="000E70D8" w:rsidP="008010C0">
            <w:pPr>
              <w:widowControl w:val="0"/>
              <w:autoSpaceDE w:val="0"/>
              <w:autoSpaceDN w:val="0"/>
              <w:adjustRightInd w:val="0"/>
              <w:rPr>
                <w:sz w:val="22"/>
                <w:szCs w:val="22"/>
              </w:rPr>
            </w:pPr>
          </w:p>
          <w:p w14:paraId="3691B9C0" w14:textId="77777777" w:rsidR="000E70D8" w:rsidRPr="00096647" w:rsidRDefault="000E70D8" w:rsidP="008010C0">
            <w:pPr>
              <w:widowControl w:val="0"/>
              <w:autoSpaceDE w:val="0"/>
              <w:autoSpaceDN w:val="0"/>
              <w:adjustRightInd w:val="0"/>
              <w:rPr>
                <w:sz w:val="22"/>
                <w:szCs w:val="22"/>
              </w:rPr>
            </w:pPr>
            <w:proofErr w:type="spellStart"/>
            <w:r w:rsidRPr="00096647">
              <w:rPr>
                <w:sz w:val="22"/>
                <w:szCs w:val="22"/>
              </w:rPr>
              <w:t>К</w:t>
            </w:r>
            <w:r w:rsidRPr="00096647">
              <w:rPr>
                <w:sz w:val="22"/>
                <w:szCs w:val="22"/>
                <w:vertAlign w:val="subscript"/>
              </w:rPr>
              <w:t>изн</w:t>
            </w:r>
            <w:proofErr w:type="spellEnd"/>
            <w:r w:rsidRPr="00096647">
              <w:rPr>
                <w:sz w:val="22"/>
                <w:szCs w:val="22"/>
              </w:rPr>
              <w:t xml:space="preserve"> – коэффициент износа (коэффициент амортизации);</w:t>
            </w:r>
          </w:p>
          <w:p w14:paraId="0F8FDD36" w14:textId="77777777" w:rsidR="000E70D8" w:rsidRPr="00096647" w:rsidRDefault="000E70D8" w:rsidP="008010C0">
            <w:pPr>
              <w:widowControl w:val="0"/>
              <w:autoSpaceDE w:val="0"/>
              <w:autoSpaceDN w:val="0"/>
              <w:adjustRightInd w:val="0"/>
              <w:rPr>
                <w:sz w:val="22"/>
                <w:szCs w:val="22"/>
              </w:rPr>
            </w:pPr>
            <w:r w:rsidRPr="00096647">
              <w:rPr>
                <w:sz w:val="22"/>
                <w:szCs w:val="22"/>
              </w:rPr>
              <w:t>∑</w:t>
            </w:r>
            <w:proofErr w:type="spellStart"/>
            <w:r w:rsidRPr="00096647">
              <w:rPr>
                <w:sz w:val="22"/>
                <w:szCs w:val="22"/>
                <w:vertAlign w:val="subscript"/>
              </w:rPr>
              <w:t>аморт</w:t>
            </w:r>
            <w:proofErr w:type="spellEnd"/>
            <w:r w:rsidRPr="00096647">
              <w:rPr>
                <w:sz w:val="22"/>
                <w:szCs w:val="22"/>
              </w:rPr>
              <w:t xml:space="preserve"> – сумма амортизационных отчислений за исчисляемый период;</w:t>
            </w:r>
          </w:p>
          <w:p w14:paraId="1D2607A8" w14:textId="77777777" w:rsidR="000E70D8" w:rsidRPr="00096647" w:rsidRDefault="000E70D8" w:rsidP="008010C0">
            <w:pPr>
              <w:widowControl w:val="0"/>
              <w:autoSpaceDE w:val="0"/>
              <w:autoSpaceDN w:val="0"/>
              <w:adjustRightInd w:val="0"/>
              <w:rPr>
                <w:sz w:val="22"/>
                <w:szCs w:val="22"/>
              </w:rPr>
            </w:pPr>
            <w:proofErr w:type="spellStart"/>
            <w:r w:rsidRPr="00096647">
              <w:rPr>
                <w:sz w:val="22"/>
                <w:szCs w:val="22"/>
              </w:rPr>
              <w:t>СТ</w:t>
            </w:r>
            <w:r w:rsidRPr="00096647">
              <w:rPr>
                <w:sz w:val="22"/>
                <w:szCs w:val="22"/>
                <w:vertAlign w:val="subscript"/>
              </w:rPr>
              <w:t>перв</w:t>
            </w:r>
            <w:proofErr w:type="spellEnd"/>
            <w:r w:rsidRPr="00096647">
              <w:rPr>
                <w:sz w:val="22"/>
                <w:szCs w:val="22"/>
              </w:rPr>
              <w:t xml:space="preserve"> – первоначальная стоимость основного средства.</w:t>
            </w:r>
          </w:p>
          <w:p w14:paraId="570083DC" w14:textId="77777777" w:rsidR="000E70D8" w:rsidRPr="00096647" w:rsidRDefault="000E70D8" w:rsidP="008010C0">
            <w:pPr>
              <w:widowControl w:val="0"/>
              <w:autoSpaceDE w:val="0"/>
              <w:autoSpaceDN w:val="0"/>
              <w:adjustRightInd w:val="0"/>
              <w:ind w:firstLine="284"/>
              <w:rPr>
                <w:sz w:val="22"/>
                <w:szCs w:val="22"/>
              </w:rPr>
            </w:pPr>
            <w:r w:rsidRPr="00096647">
              <w:rPr>
                <w:sz w:val="22"/>
                <w:szCs w:val="22"/>
              </w:rP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4678" w:type="dxa"/>
            <w:gridSpan w:val="4"/>
            <w:tcBorders>
              <w:top w:val="single" w:sz="4" w:space="0" w:color="auto"/>
              <w:left w:val="single" w:sz="4" w:space="0" w:color="auto"/>
              <w:bottom w:val="single" w:sz="4" w:space="0" w:color="auto"/>
              <w:right w:val="single" w:sz="4" w:space="0" w:color="auto"/>
            </w:tcBorders>
          </w:tcPr>
          <w:p w14:paraId="49CF61DE" w14:textId="77777777" w:rsidR="000E70D8" w:rsidRPr="00096647" w:rsidRDefault="000E70D8" w:rsidP="008010C0">
            <w:pPr>
              <w:rPr>
                <w:sz w:val="22"/>
                <w:szCs w:val="22"/>
              </w:rPr>
            </w:pPr>
            <w:r w:rsidRPr="00096647">
              <w:rPr>
                <w:sz w:val="22"/>
                <w:szCs w:val="22"/>
              </w:rPr>
              <w:t>Баллы распределяются между объектами, при этом показатель большего процента износа имеет больший балл</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3EA5E69"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20</w:t>
            </w:r>
          </w:p>
        </w:tc>
      </w:tr>
      <w:tr w:rsidR="000E70D8" w:rsidRPr="00096647" w14:paraId="214899AA" w14:textId="77777777" w:rsidTr="00C71B21">
        <w:trPr>
          <w:gridAfter w:val="1"/>
          <w:wAfter w:w="141" w:type="dxa"/>
        </w:trPr>
        <w:tc>
          <w:tcPr>
            <w:tcW w:w="709" w:type="dxa"/>
            <w:vMerge/>
            <w:tcBorders>
              <w:left w:val="single" w:sz="4" w:space="0" w:color="auto"/>
              <w:right w:val="single" w:sz="4" w:space="0" w:color="auto"/>
            </w:tcBorders>
            <w:tcMar>
              <w:top w:w="102" w:type="dxa"/>
              <w:left w:w="62" w:type="dxa"/>
              <w:bottom w:w="102" w:type="dxa"/>
              <w:right w:w="62" w:type="dxa"/>
            </w:tcMar>
          </w:tcPr>
          <w:p w14:paraId="1E5ECCC2" w14:textId="77777777" w:rsidR="000E70D8" w:rsidRPr="00096647" w:rsidRDefault="000E70D8" w:rsidP="008010C0">
            <w:pPr>
              <w:widowControl w:val="0"/>
              <w:autoSpaceDE w:val="0"/>
              <w:autoSpaceDN w:val="0"/>
              <w:adjustRightInd w:val="0"/>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1E4F3" w14:textId="77777777" w:rsidR="000E70D8" w:rsidRPr="00096647" w:rsidRDefault="000E70D8" w:rsidP="008010C0">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191A24" w14:textId="77777777" w:rsidR="000E70D8" w:rsidRPr="00096647" w:rsidRDefault="000E70D8" w:rsidP="008010C0">
            <w:pPr>
              <w:jc w:val="center"/>
              <w:rPr>
                <w:sz w:val="22"/>
                <w:szCs w:val="22"/>
              </w:rPr>
            </w:pPr>
            <w:r w:rsidRPr="00096647">
              <w:rPr>
                <w:sz w:val="22"/>
                <w:szCs w:val="22"/>
              </w:rPr>
              <w:t>Степень износа, %</w:t>
            </w:r>
          </w:p>
        </w:tc>
        <w:tc>
          <w:tcPr>
            <w:tcW w:w="3402" w:type="dxa"/>
            <w:gridSpan w:val="3"/>
            <w:tcBorders>
              <w:top w:val="single" w:sz="4" w:space="0" w:color="auto"/>
              <w:left w:val="single" w:sz="4" w:space="0" w:color="auto"/>
              <w:bottom w:val="single" w:sz="4" w:space="0" w:color="auto"/>
              <w:right w:val="single" w:sz="4" w:space="0" w:color="auto"/>
            </w:tcBorders>
          </w:tcPr>
          <w:p w14:paraId="7C0CA513"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Количество баллов</w:t>
            </w:r>
          </w:p>
        </w:tc>
        <w:tc>
          <w:tcPr>
            <w:tcW w:w="1134" w:type="dxa"/>
            <w:vMerge/>
            <w:tcBorders>
              <w:top w:val="single" w:sz="4" w:space="0" w:color="auto"/>
              <w:left w:val="single" w:sz="4" w:space="0" w:color="auto"/>
              <w:right w:val="single" w:sz="4" w:space="0" w:color="auto"/>
            </w:tcBorders>
            <w:vAlign w:val="center"/>
          </w:tcPr>
          <w:p w14:paraId="0C25CD7B"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17F5CC5E" w14:textId="77777777" w:rsidTr="00C71B21">
        <w:trPr>
          <w:gridAfter w:val="1"/>
          <w:wAfter w:w="141" w:type="dxa"/>
          <w:trHeight w:val="709"/>
        </w:trPr>
        <w:tc>
          <w:tcPr>
            <w:tcW w:w="709" w:type="dxa"/>
            <w:vMerge/>
            <w:tcBorders>
              <w:left w:val="single" w:sz="4" w:space="0" w:color="auto"/>
              <w:right w:val="single" w:sz="4" w:space="0" w:color="auto"/>
            </w:tcBorders>
            <w:tcMar>
              <w:top w:w="102" w:type="dxa"/>
              <w:left w:w="62" w:type="dxa"/>
              <w:bottom w:w="102" w:type="dxa"/>
              <w:right w:w="62" w:type="dxa"/>
            </w:tcMar>
            <w:vAlign w:val="center"/>
          </w:tcPr>
          <w:p w14:paraId="793BC826" w14:textId="77777777" w:rsidR="000E70D8" w:rsidRPr="00096647" w:rsidRDefault="000E70D8" w:rsidP="008010C0">
            <w:pPr>
              <w:widowControl w:val="0"/>
              <w:autoSpaceDE w:val="0"/>
              <w:autoSpaceDN w:val="0"/>
              <w:adjustRightInd w:val="0"/>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7A5F42" w14:textId="77777777" w:rsidR="000E70D8" w:rsidRPr="00096647" w:rsidRDefault="000E70D8" w:rsidP="008010C0">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A5076C" w14:textId="77777777" w:rsidR="000E70D8" w:rsidRPr="00096647" w:rsidRDefault="000E70D8" w:rsidP="008010C0">
            <w:pPr>
              <w:jc w:val="center"/>
              <w:rPr>
                <w:sz w:val="22"/>
                <w:szCs w:val="22"/>
              </w:rPr>
            </w:pPr>
            <w:r w:rsidRPr="00096647">
              <w:rPr>
                <w:sz w:val="22"/>
                <w:szCs w:val="22"/>
              </w:rPr>
              <w:t>более 80</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1A86A9" w14:textId="77777777" w:rsidR="000E70D8" w:rsidRPr="00096647" w:rsidRDefault="000E70D8" w:rsidP="008010C0">
            <w:pPr>
              <w:jc w:val="center"/>
              <w:rPr>
                <w:sz w:val="22"/>
                <w:szCs w:val="22"/>
              </w:rPr>
            </w:pPr>
            <w:r>
              <w:rPr>
                <w:sz w:val="22"/>
                <w:szCs w:val="22"/>
              </w:rPr>
              <w:t>7</w:t>
            </w:r>
          </w:p>
        </w:tc>
        <w:tc>
          <w:tcPr>
            <w:tcW w:w="1134" w:type="dxa"/>
            <w:vMerge/>
            <w:tcBorders>
              <w:left w:val="single" w:sz="4" w:space="0" w:color="auto"/>
              <w:right w:val="single" w:sz="4" w:space="0" w:color="auto"/>
            </w:tcBorders>
            <w:vAlign w:val="center"/>
          </w:tcPr>
          <w:p w14:paraId="24ACE5BA"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7A583E8F" w14:textId="77777777" w:rsidTr="00C71B21">
        <w:trPr>
          <w:gridAfter w:val="1"/>
          <w:wAfter w:w="141" w:type="dxa"/>
          <w:trHeight w:val="779"/>
        </w:trPr>
        <w:tc>
          <w:tcPr>
            <w:tcW w:w="709" w:type="dxa"/>
            <w:vMerge/>
            <w:tcBorders>
              <w:left w:val="single" w:sz="4" w:space="0" w:color="auto"/>
              <w:right w:val="single" w:sz="4" w:space="0" w:color="auto"/>
            </w:tcBorders>
            <w:tcMar>
              <w:top w:w="102" w:type="dxa"/>
              <w:left w:w="62" w:type="dxa"/>
              <w:bottom w:w="102" w:type="dxa"/>
              <w:right w:w="62" w:type="dxa"/>
            </w:tcMar>
            <w:vAlign w:val="center"/>
          </w:tcPr>
          <w:p w14:paraId="4BADE3AD" w14:textId="77777777" w:rsidR="000E70D8" w:rsidRPr="00096647" w:rsidRDefault="000E70D8" w:rsidP="008010C0">
            <w:pPr>
              <w:widowControl w:val="0"/>
              <w:autoSpaceDE w:val="0"/>
              <w:autoSpaceDN w:val="0"/>
              <w:adjustRightInd w:val="0"/>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044028" w14:textId="77777777" w:rsidR="000E70D8" w:rsidRPr="00096647" w:rsidRDefault="000E70D8" w:rsidP="008010C0">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1E3657" w14:textId="77777777" w:rsidR="000E70D8" w:rsidRPr="00096647" w:rsidRDefault="000E70D8" w:rsidP="008010C0">
            <w:pPr>
              <w:jc w:val="center"/>
              <w:rPr>
                <w:sz w:val="22"/>
                <w:szCs w:val="22"/>
              </w:rPr>
            </w:pPr>
            <w:r w:rsidRPr="00096647">
              <w:rPr>
                <w:sz w:val="22"/>
                <w:szCs w:val="22"/>
              </w:rPr>
              <w:t>79-75</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9179275" w14:textId="77777777" w:rsidR="000E70D8" w:rsidRPr="00096647" w:rsidRDefault="000E70D8" w:rsidP="008010C0">
            <w:pPr>
              <w:jc w:val="center"/>
              <w:rPr>
                <w:sz w:val="22"/>
                <w:szCs w:val="22"/>
              </w:rPr>
            </w:pPr>
            <w:r>
              <w:rPr>
                <w:sz w:val="22"/>
                <w:szCs w:val="22"/>
              </w:rPr>
              <w:t>6</w:t>
            </w:r>
          </w:p>
        </w:tc>
        <w:tc>
          <w:tcPr>
            <w:tcW w:w="1134" w:type="dxa"/>
            <w:vMerge/>
            <w:tcBorders>
              <w:left w:val="single" w:sz="4" w:space="0" w:color="auto"/>
              <w:right w:val="single" w:sz="4" w:space="0" w:color="auto"/>
            </w:tcBorders>
            <w:vAlign w:val="center"/>
          </w:tcPr>
          <w:p w14:paraId="385A46BB"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7AB0D877" w14:textId="77777777" w:rsidTr="00C71B21">
        <w:trPr>
          <w:gridAfter w:val="1"/>
          <w:wAfter w:w="141" w:type="dxa"/>
          <w:trHeight w:val="778"/>
        </w:trPr>
        <w:tc>
          <w:tcPr>
            <w:tcW w:w="709" w:type="dxa"/>
            <w:vMerge/>
            <w:tcBorders>
              <w:left w:val="single" w:sz="4" w:space="0" w:color="auto"/>
              <w:right w:val="single" w:sz="4" w:space="0" w:color="auto"/>
            </w:tcBorders>
            <w:tcMar>
              <w:top w:w="102" w:type="dxa"/>
              <w:left w:w="62" w:type="dxa"/>
              <w:bottom w:w="102" w:type="dxa"/>
              <w:right w:w="62" w:type="dxa"/>
            </w:tcMar>
            <w:vAlign w:val="center"/>
          </w:tcPr>
          <w:p w14:paraId="2664F0DB" w14:textId="77777777" w:rsidR="000E70D8" w:rsidRPr="00096647" w:rsidRDefault="000E70D8" w:rsidP="008010C0">
            <w:pPr>
              <w:widowControl w:val="0"/>
              <w:autoSpaceDE w:val="0"/>
              <w:autoSpaceDN w:val="0"/>
              <w:adjustRightInd w:val="0"/>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78D39C" w14:textId="77777777" w:rsidR="000E70D8" w:rsidRPr="00096647" w:rsidRDefault="000E70D8" w:rsidP="008010C0">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5AB72C" w14:textId="77777777" w:rsidR="000E70D8" w:rsidRPr="00096647" w:rsidRDefault="000E70D8" w:rsidP="008010C0">
            <w:pPr>
              <w:jc w:val="center"/>
              <w:rPr>
                <w:sz w:val="22"/>
                <w:szCs w:val="22"/>
              </w:rPr>
            </w:pPr>
            <w:r w:rsidRPr="00096647">
              <w:rPr>
                <w:sz w:val="22"/>
                <w:szCs w:val="22"/>
              </w:rPr>
              <w:t>74-70</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2321954" w14:textId="77777777" w:rsidR="000E70D8" w:rsidRPr="00096647" w:rsidRDefault="000E70D8" w:rsidP="008010C0">
            <w:pPr>
              <w:jc w:val="center"/>
              <w:rPr>
                <w:sz w:val="22"/>
                <w:szCs w:val="22"/>
              </w:rPr>
            </w:pPr>
            <w:r>
              <w:rPr>
                <w:sz w:val="22"/>
                <w:szCs w:val="22"/>
              </w:rPr>
              <w:t>5</w:t>
            </w:r>
          </w:p>
        </w:tc>
        <w:tc>
          <w:tcPr>
            <w:tcW w:w="1134" w:type="dxa"/>
            <w:vMerge/>
            <w:tcBorders>
              <w:left w:val="single" w:sz="4" w:space="0" w:color="auto"/>
              <w:right w:val="single" w:sz="4" w:space="0" w:color="auto"/>
            </w:tcBorders>
            <w:vAlign w:val="center"/>
          </w:tcPr>
          <w:p w14:paraId="37029F95"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0E2D8546" w14:textId="77777777" w:rsidTr="00C71B21">
        <w:trPr>
          <w:gridAfter w:val="1"/>
          <w:wAfter w:w="141" w:type="dxa"/>
          <w:trHeight w:val="778"/>
        </w:trPr>
        <w:tc>
          <w:tcPr>
            <w:tcW w:w="709" w:type="dxa"/>
            <w:vMerge/>
            <w:tcBorders>
              <w:left w:val="single" w:sz="4" w:space="0" w:color="auto"/>
              <w:right w:val="single" w:sz="4" w:space="0" w:color="auto"/>
            </w:tcBorders>
            <w:tcMar>
              <w:top w:w="102" w:type="dxa"/>
              <w:left w:w="62" w:type="dxa"/>
              <w:bottom w:w="102" w:type="dxa"/>
              <w:right w:w="62" w:type="dxa"/>
            </w:tcMar>
            <w:vAlign w:val="center"/>
          </w:tcPr>
          <w:p w14:paraId="6D6D360D" w14:textId="77777777" w:rsidR="000E70D8" w:rsidRPr="00096647" w:rsidRDefault="000E70D8" w:rsidP="008010C0">
            <w:pPr>
              <w:widowControl w:val="0"/>
              <w:autoSpaceDE w:val="0"/>
              <w:autoSpaceDN w:val="0"/>
              <w:adjustRightInd w:val="0"/>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BF956C" w14:textId="77777777" w:rsidR="000E70D8" w:rsidRPr="00096647" w:rsidRDefault="000E70D8" w:rsidP="008010C0">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D41E15" w14:textId="77777777" w:rsidR="000E70D8" w:rsidRPr="00096647" w:rsidRDefault="000E70D8" w:rsidP="008010C0">
            <w:pPr>
              <w:jc w:val="center"/>
              <w:rPr>
                <w:sz w:val="22"/>
                <w:szCs w:val="22"/>
              </w:rPr>
            </w:pPr>
            <w:r w:rsidRPr="00096647">
              <w:rPr>
                <w:sz w:val="22"/>
                <w:szCs w:val="22"/>
              </w:rPr>
              <w:t>69-60</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D930144" w14:textId="77777777" w:rsidR="000E70D8" w:rsidRPr="00096647" w:rsidRDefault="000E70D8" w:rsidP="008010C0">
            <w:pPr>
              <w:jc w:val="center"/>
              <w:rPr>
                <w:sz w:val="22"/>
                <w:szCs w:val="22"/>
              </w:rPr>
            </w:pPr>
            <w:r>
              <w:rPr>
                <w:sz w:val="22"/>
                <w:szCs w:val="22"/>
              </w:rPr>
              <w:t>4</w:t>
            </w:r>
          </w:p>
        </w:tc>
        <w:tc>
          <w:tcPr>
            <w:tcW w:w="1134" w:type="dxa"/>
            <w:vMerge/>
            <w:tcBorders>
              <w:left w:val="single" w:sz="4" w:space="0" w:color="auto"/>
              <w:right w:val="single" w:sz="4" w:space="0" w:color="auto"/>
            </w:tcBorders>
            <w:vAlign w:val="center"/>
          </w:tcPr>
          <w:p w14:paraId="1BA46E70"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5C887579" w14:textId="77777777" w:rsidTr="00C71B21">
        <w:trPr>
          <w:gridAfter w:val="1"/>
          <w:wAfter w:w="141" w:type="dxa"/>
          <w:trHeight w:val="778"/>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35E85F5" w14:textId="77777777" w:rsidR="000E70D8" w:rsidRPr="00096647" w:rsidRDefault="000E70D8" w:rsidP="008010C0">
            <w:pPr>
              <w:widowControl w:val="0"/>
              <w:autoSpaceDE w:val="0"/>
              <w:autoSpaceDN w:val="0"/>
              <w:adjustRightInd w:val="0"/>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45ABF8" w14:textId="77777777" w:rsidR="000E70D8" w:rsidRPr="00096647" w:rsidRDefault="000E70D8" w:rsidP="008010C0">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E32A1F" w14:textId="77777777" w:rsidR="000E70D8" w:rsidRPr="00096647" w:rsidRDefault="000E70D8" w:rsidP="008010C0">
            <w:pPr>
              <w:jc w:val="center"/>
              <w:rPr>
                <w:sz w:val="22"/>
                <w:szCs w:val="22"/>
              </w:rPr>
            </w:pPr>
            <w:r w:rsidRPr="00096647">
              <w:rPr>
                <w:sz w:val="22"/>
                <w:szCs w:val="22"/>
              </w:rPr>
              <w:t>60 и менее</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0D3F014" w14:textId="77777777" w:rsidR="000E70D8" w:rsidRPr="00096647" w:rsidRDefault="000E70D8" w:rsidP="008010C0">
            <w:pPr>
              <w:jc w:val="center"/>
              <w:rPr>
                <w:sz w:val="22"/>
                <w:szCs w:val="22"/>
              </w:rPr>
            </w:pPr>
            <w:r>
              <w:rPr>
                <w:sz w:val="22"/>
                <w:szCs w:val="22"/>
              </w:rPr>
              <w:t>3</w:t>
            </w:r>
          </w:p>
        </w:tc>
        <w:tc>
          <w:tcPr>
            <w:tcW w:w="1134" w:type="dxa"/>
            <w:vMerge/>
            <w:tcBorders>
              <w:left w:val="single" w:sz="4" w:space="0" w:color="auto"/>
              <w:bottom w:val="single" w:sz="4" w:space="0" w:color="auto"/>
              <w:right w:val="single" w:sz="4" w:space="0" w:color="auto"/>
            </w:tcBorders>
            <w:vAlign w:val="center"/>
          </w:tcPr>
          <w:p w14:paraId="3DAE232E"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07D552DD" w14:textId="77777777" w:rsidTr="00C71B21">
        <w:trPr>
          <w:gridAfter w:val="1"/>
          <w:wAfter w:w="141" w:type="dxa"/>
          <w:trHeight w:val="154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0F9405"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lastRenderedPageBreak/>
              <w:t>4</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E87B1"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Наличие заключений, предписаний и иных документов контрольных и надзорных органов </w:t>
            </w:r>
            <w:proofErr w:type="gramStart"/>
            <w:r w:rsidRPr="00096647">
              <w:rPr>
                <w:sz w:val="22"/>
                <w:szCs w:val="22"/>
              </w:rPr>
              <w:t>обязательных к исполнению</w:t>
            </w:r>
            <w:proofErr w:type="gramEnd"/>
            <w:r w:rsidRPr="00096647">
              <w:rPr>
                <w:sz w:val="22"/>
                <w:szCs w:val="22"/>
              </w:rPr>
              <w:t xml:space="preserve"> в части неудовлетворительного качества услуг централизованного водоснабжения</w:t>
            </w:r>
          </w:p>
        </w:tc>
        <w:tc>
          <w:tcPr>
            <w:tcW w:w="4678" w:type="dxa"/>
            <w:gridSpan w:val="4"/>
            <w:tcBorders>
              <w:top w:val="single" w:sz="4" w:space="0" w:color="auto"/>
              <w:left w:val="single" w:sz="4" w:space="0" w:color="auto"/>
              <w:bottom w:val="single" w:sz="4" w:space="0" w:color="auto"/>
              <w:right w:val="single" w:sz="4" w:space="0" w:color="auto"/>
            </w:tcBorders>
            <w:vAlign w:val="center"/>
          </w:tcPr>
          <w:p w14:paraId="3C985F27"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Баллы присваиваются объекту </w:t>
            </w:r>
            <w:proofErr w:type="gramStart"/>
            <w:r w:rsidRPr="00096647">
              <w:rPr>
                <w:sz w:val="22"/>
                <w:szCs w:val="22"/>
              </w:rPr>
              <w:t>при</w:t>
            </w:r>
            <w:proofErr w:type="gramEnd"/>
          </w:p>
          <w:p w14:paraId="3C872A71" w14:textId="77777777" w:rsidR="000E70D8" w:rsidRPr="00096647" w:rsidRDefault="000E70D8" w:rsidP="008010C0">
            <w:pPr>
              <w:widowControl w:val="0"/>
              <w:autoSpaceDE w:val="0"/>
              <w:autoSpaceDN w:val="0"/>
              <w:adjustRightInd w:val="0"/>
              <w:rPr>
                <w:sz w:val="22"/>
                <w:szCs w:val="22"/>
                <w:highlight w:val="yellow"/>
              </w:rPr>
            </w:pPr>
            <w:proofErr w:type="gramStart"/>
            <w:r w:rsidRPr="00096647">
              <w:rPr>
                <w:sz w:val="22"/>
                <w:szCs w:val="22"/>
              </w:rPr>
              <w:t>наличии</w:t>
            </w:r>
            <w:proofErr w:type="gramEnd"/>
            <w:r w:rsidRPr="00096647">
              <w:rPr>
                <w:sz w:val="22"/>
                <w:szCs w:val="22"/>
              </w:rPr>
              <w:t xml:space="preserve"> заключения, предписания и иных документов контрольных и надзорных органов обязательных к исполнению – +</w:t>
            </w:r>
            <w:r>
              <w:rPr>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287411A3"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20</w:t>
            </w:r>
          </w:p>
        </w:tc>
      </w:tr>
      <w:tr w:rsidR="000E70D8" w:rsidRPr="00096647" w14:paraId="5723B791" w14:textId="77777777" w:rsidTr="001B4DF7">
        <w:trPr>
          <w:gridAfter w:val="1"/>
          <w:wAfter w:w="141" w:type="dxa"/>
          <w:trHeight w:val="938"/>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50E8CA"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5</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FF78E7" w14:textId="77777777" w:rsidR="000E70D8" w:rsidRPr="00096647" w:rsidRDefault="000E70D8" w:rsidP="008010C0">
            <w:pPr>
              <w:widowControl w:val="0"/>
              <w:autoSpaceDE w:val="0"/>
              <w:autoSpaceDN w:val="0"/>
              <w:adjustRightInd w:val="0"/>
              <w:rPr>
                <w:sz w:val="22"/>
                <w:szCs w:val="22"/>
              </w:rPr>
            </w:pPr>
            <w:r w:rsidRPr="00096647">
              <w:rPr>
                <w:sz w:val="22"/>
                <w:szCs w:val="22"/>
              </w:rPr>
              <w:t xml:space="preserve">Наличие проектно-сметной документации (ПСД) </w:t>
            </w:r>
            <w:r w:rsidRPr="00096647">
              <w:rPr>
                <w:sz w:val="22"/>
                <w:szCs w:val="22"/>
              </w:rPr>
              <w:br/>
              <w:t>с положительным заключением государственной экспертизы</w:t>
            </w:r>
          </w:p>
        </w:tc>
        <w:tc>
          <w:tcPr>
            <w:tcW w:w="467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E28DC" w14:textId="77777777" w:rsidR="000E70D8" w:rsidRPr="00096647" w:rsidRDefault="000E70D8" w:rsidP="008010C0">
            <w:pPr>
              <w:rPr>
                <w:sz w:val="22"/>
                <w:szCs w:val="22"/>
              </w:rPr>
            </w:pPr>
            <w:r w:rsidRPr="00096647">
              <w:rPr>
                <w:sz w:val="22"/>
                <w:szCs w:val="22"/>
              </w:rPr>
              <w:t>Баллы распределяются между объектами, при этом наличие ПСД с положительным заключением государственной экспертизы имеет больший балл</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4024BD3" w14:textId="77777777" w:rsidR="000E70D8" w:rsidRPr="00096647" w:rsidRDefault="000E70D8" w:rsidP="008010C0">
            <w:pPr>
              <w:widowControl w:val="0"/>
              <w:autoSpaceDE w:val="0"/>
              <w:autoSpaceDN w:val="0"/>
              <w:adjustRightInd w:val="0"/>
              <w:jc w:val="center"/>
              <w:rPr>
                <w:sz w:val="22"/>
                <w:szCs w:val="22"/>
              </w:rPr>
            </w:pPr>
            <w:r w:rsidRPr="00096647">
              <w:rPr>
                <w:sz w:val="22"/>
                <w:szCs w:val="22"/>
              </w:rPr>
              <w:t>10</w:t>
            </w:r>
          </w:p>
        </w:tc>
      </w:tr>
      <w:tr w:rsidR="000E70D8" w:rsidRPr="00096647" w14:paraId="6AF113B4" w14:textId="77777777" w:rsidTr="001B4DF7">
        <w:trPr>
          <w:gridAfter w:val="1"/>
          <w:wAfter w:w="141" w:type="dxa"/>
          <w:trHeight w:val="559"/>
        </w:trPr>
        <w:tc>
          <w:tcPr>
            <w:tcW w:w="709"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0460E52" w14:textId="77777777" w:rsidR="000E70D8" w:rsidRPr="00096647" w:rsidRDefault="000E70D8" w:rsidP="008010C0">
            <w:pPr>
              <w:widowControl w:val="0"/>
              <w:autoSpaceDE w:val="0"/>
              <w:autoSpaceDN w:val="0"/>
              <w:adjustRightInd w:val="0"/>
              <w:jc w:val="center"/>
              <w:rPr>
                <w:sz w:val="22"/>
                <w:szCs w:val="22"/>
              </w:rPr>
            </w:pPr>
          </w:p>
        </w:tc>
        <w:tc>
          <w:tcPr>
            <w:tcW w:w="3544"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AA00EB1" w14:textId="77777777" w:rsidR="000E70D8" w:rsidRPr="00096647" w:rsidRDefault="000E70D8" w:rsidP="008010C0">
            <w:pPr>
              <w:widowControl w:val="0"/>
              <w:autoSpaceDE w:val="0"/>
              <w:autoSpaceDN w:val="0"/>
              <w:adjustRightInd w:val="0"/>
              <w:rPr>
                <w:sz w:val="22"/>
                <w:szCs w:val="22"/>
              </w:rPr>
            </w:pPr>
          </w:p>
        </w:tc>
        <w:tc>
          <w:tcPr>
            <w:tcW w:w="2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609144" w14:textId="77777777" w:rsidR="000E70D8" w:rsidRPr="00096647" w:rsidRDefault="000E70D8" w:rsidP="008010C0">
            <w:pPr>
              <w:rPr>
                <w:sz w:val="22"/>
                <w:szCs w:val="22"/>
              </w:rPr>
            </w:pPr>
            <w:r w:rsidRPr="00096647">
              <w:rPr>
                <w:sz w:val="22"/>
                <w:szCs w:val="22"/>
              </w:rPr>
              <w:t>ПСД в наличии с положительным заключением государственной экспертизы</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28B1A5F0" w14:textId="77777777" w:rsidR="000E70D8" w:rsidRPr="00096647" w:rsidRDefault="000E70D8" w:rsidP="008010C0">
            <w:pPr>
              <w:jc w:val="center"/>
              <w:rPr>
                <w:sz w:val="22"/>
                <w:szCs w:val="22"/>
              </w:rPr>
            </w:pPr>
            <w:r>
              <w:rPr>
                <w:sz w:val="22"/>
                <w:szCs w:val="22"/>
              </w:rPr>
              <w:t>4</w:t>
            </w:r>
          </w:p>
        </w:tc>
        <w:tc>
          <w:tcPr>
            <w:tcW w:w="1134" w:type="dxa"/>
            <w:vMerge/>
            <w:tcBorders>
              <w:top w:val="single" w:sz="4" w:space="0" w:color="auto"/>
              <w:left w:val="single" w:sz="4" w:space="0" w:color="auto"/>
              <w:right w:val="single" w:sz="4" w:space="0" w:color="auto"/>
            </w:tcBorders>
            <w:vAlign w:val="center"/>
          </w:tcPr>
          <w:p w14:paraId="42379F8F"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46595FB9" w14:textId="77777777" w:rsidTr="001B4DF7">
        <w:trPr>
          <w:gridAfter w:val="1"/>
          <w:wAfter w:w="141" w:type="dxa"/>
          <w:trHeight w:val="413"/>
        </w:trPr>
        <w:tc>
          <w:tcPr>
            <w:tcW w:w="709" w:type="dxa"/>
            <w:vMerge/>
            <w:tcBorders>
              <w:left w:val="single" w:sz="4" w:space="0" w:color="auto"/>
              <w:right w:val="single" w:sz="4" w:space="0" w:color="auto"/>
            </w:tcBorders>
            <w:tcMar>
              <w:top w:w="102" w:type="dxa"/>
              <w:left w:w="62" w:type="dxa"/>
              <w:bottom w:w="102" w:type="dxa"/>
              <w:right w:w="62" w:type="dxa"/>
            </w:tcMar>
            <w:vAlign w:val="center"/>
          </w:tcPr>
          <w:p w14:paraId="3D8DC9AA" w14:textId="77777777" w:rsidR="000E70D8" w:rsidRPr="00096647" w:rsidRDefault="000E70D8" w:rsidP="008010C0">
            <w:pPr>
              <w:widowControl w:val="0"/>
              <w:autoSpaceDE w:val="0"/>
              <w:autoSpaceDN w:val="0"/>
              <w:adjustRightInd w:val="0"/>
              <w:jc w:val="center"/>
              <w:rPr>
                <w:sz w:val="22"/>
                <w:szCs w:val="22"/>
              </w:rPr>
            </w:pPr>
          </w:p>
        </w:tc>
        <w:tc>
          <w:tcPr>
            <w:tcW w:w="3544" w:type="dxa"/>
            <w:vMerge/>
            <w:tcBorders>
              <w:left w:val="single" w:sz="4" w:space="0" w:color="auto"/>
              <w:right w:val="single" w:sz="4" w:space="0" w:color="auto"/>
            </w:tcBorders>
            <w:tcMar>
              <w:top w:w="102" w:type="dxa"/>
              <w:left w:w="62" w:type="dxa"/>
              <w:bottom w:w="102" w:type="dxa"/>
              <w:right w:w="62" w:type="dxa"/>
            </w:tcMar>
          </w:tcPr>
          <w:p w14:paraId="037E608B" w14:textId="77777777" w:rsidR="000E70D8" w:rsidRPr="00096647" w:rsidRDefault="000E70D8" w:rsidP="008010C0">
            <w:pPr>
              <w:widowControl w:val="0"/>
              <w:autoSpaceDE w:val="0"/>
              <w:autoSpaceDN w:val="0"/>
              <w:adjustRightInd w:val="0"/>
              <w:rPr>
                <w:sz w:val="22"/>
                <w:szCs w:val="22"/>
              </w:rPr>
            </w:pPr>
          </w:p>
        </w:tc>
        <w:tc>
          <w:tcPr>
            <w:tcW w:w="2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4A698C" w14:textId="77777777" w:rsidR="000E70D8" w:rsidRPr="00096647" w:rsidRDefault="000E70D8" w:rsidP="008010C0">
            <w:pPr>
              <w:rPr>
                <w:sz w:val="22"/>
                <w:szCs w:val="22"/>
              </w:rPr>
            </w:pPr>
            <w:r w:rsidRPr="00096647">
              <w:rPr>
                <w:sz w:val="22"/>
                <w:szCs w:val="22"/>
              </w:rPr>
              <w:t>ПСД в наличии наход</w:t>
            </w:r>
            <w:bookmarkStart w:id="6" w:name="_GoBack"/>
            <w:bookmarkEnd w:id="6"/>
            <w:r w:rsidRPr="00096647">
              <w:rPr>
                <w:sz w:val="22"/>
                <w:szCs w:val="22"/>
              </w:rPr>
              <w:t>ится в экспертизе</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1BBFEA6A" w14:textId="77777777" w:rsidR="000E70D8" w:rsidRPr="00096647" w:rsidRDefault="000E70D8" w:rsidP="008010C0">
            <w:pPr>
              <w:jc w:val="center"/>
              <w:rPr>
                <w:sz w:val="22"/>
                <w:szCs w:val="22"/>
              </w:rPr>
            </w:pPr>
            <w:r>
              <w:rPr>
                <w:sz w:val="22"/>
                <w:szCs w:val="22"/>
              </w:rPr>
              <w:t>2</w:t>
            </w:r>
          </w:p>
        </w:tc>
        <w:tc>
          <w:tcPr>
            <w:tcW w:w="1134" w:type="dxa"/>
            <w:vMerge/>
            <w:tcBorders>
              <w:left w:val="single" w:sz="4" w:space="0" w:color="auto"/>
              <w:right w:val="single" w:sz="4" w:space="0" w:color="auto"/>
            </w:tcBorders>
            <w:vAlign w:val="center"/>
          </w:tcPr>
          <w:p w14:paraId="2C90B415" w14:textId="77777777" w:rsidR="000E70D8" w:rsidRPr="00096647" w:rsidRDefault="000E70D8" w:rsidP="008010C0">
            <w:pPr>
              <w:widowControl w:val="0"/>
              <w:autoSpaceDE w:val="0"/>
              <w:autoSpaceDN w:val="0"/>
              <w:adjustRightInd w:val="0"/>
              <w:jc w:val="center"/>
              <w:rPr>
                <w:sz w:val="22"/>
                <w:szCs w:val="22"/>
              </w:rPr>
            </w:pPr>
          </w:p>
        </w:tc>
      </w:tr>
      <w:tr w:rsidR="000E70D8" w:rsidRPr="00096647" w14:paraId="71F61E72" w14:textId="77777777" w:rsidTr="001B4DF7">
        <w:trPr>
          <w:gridAfter w:val="1"/>
          <w:wAfter w:w="141" w:type="dxa"/>
          <w:trHeight w:val="225"/>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6DBA0ABB" w14:textId="77777777" w:rsidR="000E70D8" w:rsidRPr="00096647" w:rsidRDefault="000E70D8" w:rsidP="008010C0">
            <w:pPr>
              <w:widowControl w:val="0"/>
              <w:autoSpaceDE w:val="0"/>
              <w:autoSpaceDN w:val="0"/>
              <w:adjustRightInd w:val="0"/>
              <w:jc w:val="center"/>
              <w:rPr>
                <w:sz w:val="22"/>
                <w:szCs w:val="22"/>
              </w:rPr>
            </w:pPr>
          </w:p>
        </w:tc>
        <w:tc>
          <w:tcPr>
            <w:tcW w:w="3544"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53A8F90" w14:textId="77777777" w:rsidR="000E70D8" w:rsidRPr="00096647" w:rsidRDefault="000E70D8" w:rsidP="008010C0">
            <w:pPr>
              <w:widowControl w:val="0"/>
              <w:autoSpaceDE w:val="0"/>
              <w:autoSpaceDN w:val="0"/>
              <w:adjustRightInd w:val="0"/>
              <w:rPr>
                <w:sz w:val="22"/>
                <w:szCs w:val="22"/>
              </w:rPr>
            </w:pPr>
          </w:p>
        </w:tc>
        <w:tc>
          <w:tcPr>
            <w:tcW w:w="2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A242E2" w14:textId="77777777" w:rsidR="000E70D8" w:rsidRPr="00096647" w:rsidRDefault="000E70D8" w:rsidP="008010C0">
            <w:pPr>
              <w:rPr>
                <w:sz w:val="22"/>
                <w:szCs w:val="22"/>
              </w:rPr>
            </w:pPr>
            <w:r w:rsidRPr="00096647">
              <w:rPr>
                <w:sz w:val="22"/>
                <w:szCs w:val="22"/>
              </w:rPr>
              <w:t>ПСД отсутствует</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25EC9B17" w14:textId="77777777" w:rsidR="000E70D8" w:rsidRPr="00096647" w:rsidRDefault="000E70D8" w:rsidP="008010C0">
            <w:pPr>
              <w:jc w:val="center"/>
              <w:rPr>
                <w:sz w:val="22"/>
                <w:szCs w:val="22"/>
              </w:rPr>
            </w:pPr>
            <w:r w:rsidRPr="00096647">
              <w:rPr>
                <w:sz w:val="22"/>
                <w:szCs w:val="22"/>
              </w:rPr>
              <w:t>0</w:t>
            </w:r>
          </w:p>
        </w:tc>
        <w:tc>
          <w:tcPr>
            <w:tcW w:w="1134" w:type="dxa"/>
            <w:vMerge/>
            <w:tcBorders>
              <w:left w:val="single" w:sz="4" w:space="0" w:color="auto"/>
              <w:bottom w:val="single" w:sz="4" w:space="0" w:color="auto"/>
              <w:right w:val="single" w:sz="4" w:space="0" w:color="auto"/>
            </w:tcBorders>
            <w:vAlign w:val="center"/>
          </w:tcPr>
          <w:p w14:paraId="010683AC" w14:textId="77777777" w:rsidR="000E70D8" w:rsidRPr="00096647" w:rsidRDefault="000E70D8" w:rsidP="008010C0">
            <w:pPr>
              <w:widowControl w:val="0"/>
              <w:autoSpaceDE w:val="0"/>
              <w:autoSpaceDN w:val="0"/>
              <w:adjustRightInd w:val="0"/>
              <w:jc w:val="center"/>
              <w:rPr>
                <w:sz w:val="22"/>
                <w:szCs w:val="22"/>
              </w:rPr>
            </w:pPr>
          </w:p>
        </w:tc>
      </w:tr>
    </w:tbl>
    <w:p w14:paraId="09FAE7C4" w14:textId="77777777" w:rsidR="000E70D8" w:rsidRDefault="000E70D8" w:rsidP="000E70D8">
      <w:pPr>
        <w:widowControl w:val="0"/>
        <w:autoSpaceDE w:val="0"/>
        <w:autoSpaceDN w:val="0"/>
        <w:adjustRightInd w:val="0"/>
        <w:jc w:val="both"/>
        <w:rPr>
          <w:sz w:val="22"/>
          <w:szCs w:val="22"/>
        </w:rPr>
      </w:pPr>
    </w:p>
    <w:p w14:paraId="2360D0FD" w14:textId="771926F5" w:rsidR="000E70D8" w:rsidRPr="001A70C7" w:rsidRDefault="000E70D8" w:rsidP="00F43D80">
      <w:pPr>
        <w:widowControl w:val="0"/>
        <w:autoSpaceDE w:val="0"/>
        <w:autoSpaceDN w:val="0"/>
        <w:adjustRightInd w:val="0"/>
        <w:ind w:firstLine="709"/>
        <w:jc w:val="both"/>
        <w:rPr>
          <w:sz w:val="28"/>
          <w:szCs w:val="28"/>
        </w:rPr>
      </w:pPr>
      <w:r w:rsidRPr="001A70C7">
        <w:rPr>
          <w:sz w:val="28"/>
          <w:szCs w:val="28"/>
        </w:rPr>
        <w:t>5. Итоговый рейтинг объекта централизованной системы водоснабжения или водоотведения определяется по формуле:</w:t>
      </w:r>
    </w:p>
    <w:p w14:paraId="543E4344" w14:textId="77777777" w:rsidR="000E70D8" w:rsidRPr="001A70C7" w:rsidRDefault="000E70D8" w:rsidP="00F43D80">
      <w:pPr>
        <w:widowControl w:val="0"/>
        <w:autoSpaceDE w:val="0"/>
        <w:autoSpaceDN w:val="0"/>
        <w:adjustRightInd w:val="0"/>
        <w:ind w:firstLine="709"/>
        <w:jc w:val="both"/>
        <w:rPr>
          <w:sz w:val="28"/>
          <w:szCs w:val="28"/>
        </w:rPr>
      </w:pPr>
      <w:proofErr w:type="spellStart"/>
      <w:r w:rsidRPr="001A70C7">
        <w:rPr>
          <w:sz w:val="28"/>
          <w:szCs w:val="28"/>
        </w:rPr>
        <w:t>ИР</w:t>
      </w:r>
      <w:r w:rsidRPr="001A70C7">
        <w:rPr>
          <w:sz w:val="28"/>
          <w:szCs w:val="28"/>
          <w:vertAlign w:val="subscript"/>
        </w:rPr>
        <w:t>объекта</w:t>
      </w:r>
      <w:proofErr w:type="spellEnd"/>
      <w:r w:rsidRPr="001A70C7">
        <w:rPr>
          <w:sz w:val="28"/>
          <w:szCs w:val="28"/>
        </w:rPr>
        <w:t xml:space="preserve"> = О</w:t>
      </w:r>
      <w:proofErr w:type="gramStart"/>
      <w:r w:rsidRPr="001A70C7">
        <w:rPr>
          <w:sz w:val="28"/>
          <w:szCs w:val="28"/>
          <w:vertAlign w:val="subscript"/>
        </w:rPr>
        <w:t>1</w:t>
      </w:r>
      <w:proofErr w:type="gramEnd"/>
      <w:r w:rsidRPr="001A70C7">
        <w:rPr>
          <w:sz w:val="28"/>
          <w:szCs w:val="28"/>
        </w:rPr>
        <w:t>*В</w:t>
      </w:r>
      <w:r w:rsidRPr="001A70C7">
        <w:rPr>
          <w:sz w:val="28"/>
          <w:szCs w:val="28"/>
          <w:vertAlign w:val="subscript"/>
        </w:rPr>
        <w:t>1</w:t>
      </w:r>
      <w:r w:rsidRPr="001A70C7">
        <w:rPr>
          <w:sz w:val="28"/>
          <w:szCs w:val="28"/>
        </w:rPr>
        <w:t>+О</w:t>
      </w:r>
      <w:r w:rsidRPr="001A70C7">
        <w:rPr>
          <w:sz w:val="28"/>
          <w:szCs w:val="28"/>
          <w:vertAlign w:val="subscript"/>
        </w:rPr>
        <w:t>2</w:t>
      </w:r>
      <w:r w:rsidRPr="001A70C7">
        <w:rPr>
          <w:sz w:val="28"/>
          <w:szCs w:val="28"/>
        </w:rPr>
        <w:t>*В</w:t>
      </w:r>
      <w:r w:rsidRPr="001A70C7">
        <w:rPr>
          <w:sz w:val="28"/>
          <w:szCs w:val="28"/>
          <w:vertAlign w:val="subscript"/>
        </w:rPr>
        <w:t>2</w:t>
      </w:r>
      <w:r w:rsidRPr="001A70C7">
        <w:rPr>
          <w:sz w:val="28"/>
          <w:szCs w:val="28"/>
        </w:rPr>
        <w:t>+О</w:t>
      </w:r>
      <w:r w:rsidRPr="001A70C7">
        <w:rPr>
          <w:sz w:val="28"/>
          <w:szCs w:val="28"/>
          <w:vertAlign w:val="subscript"/>
        </w:rPr>
        <w:t>3</w:t>
      </w:r>
      <w:r w:rsidRPr="001A70C7">
        <w:rPr>
          <w:sz w:val="28"/>
          <w:szCs w:val="28"/>
        </w:rPr>
        <w:t>*В</w:t>
      </w:r>
      <w:r w:rsidRPr="001A70C7">
        <w:rPr>
          <w:sz w:val="28"/>
          <w:szCs w:val="28"/>
          <w:vertAlign w:val="subscript"/>
        </w:rPr>
        <w:t>3</w:t>
      </w:r>
      <w:r w:rsidRPr="001A70C7">
        <w:rPr>
          <w:sz w:val="28"/>
          <w:szCs w:val="28"/>
        </w:rPr>
        <w:t>+О</w:t>
      </w:r>
      <w:r w:rsidRPr="001A70C7">
        <w:rPr>
          <w:sz w:val="28"/>
          <w:szCs w:val="28"/>
          <w:vertAlign w:val="subscript"/>
        </w:rPr>
        <w:t>4</w:t>
      </w:r>
      <w:r w:rsidRPr="001A70C7">
        <w:rPr>
          <w:sz w:val="28"/>
          <w:szCs w:val="28"/>
        </w:rPr>
        <w:t>*В</w:t>
      </w:r>
      <w:r w:rsidRPr="001A70C7">
        <w:rPr>
          <w:sz w:val="28"/>
          <w:szCs w:val="28"/>
          <w:vertAlign w:val="subscript"/>
        </w:rPr>
        <w:t>4</w:t>
      </w:r>
      <w:r w:rsidRPr="001A70C7">
        <w:rPr>
          <w:sz w:val="28"/>
          <w:szCs w:val="28"/>
        </w:rPr>
        <w:t>+О</w:t>
      </w:r>
      <w:r w:rsidRPr="001A70C7">
        <w:rPr>
          <w:sz w:val="28"/>
          <w:szCs w:val="28"/>
          <w:vertAlign w:val="subscript"/>
        </w:rPr>
        <w:t>5</w:t>
      </w:r>
      <w:r w:rsidRPr="001A70C7">
        <w:rPr>
          <w:sz w:val="28"/>
          <w:szCs w:val="28"/>
        </w:rPr>
        <w:t>*В</w:t>
      </w:r>
      <w:r w:rsidRPr="001A70C7">
        <w:rPr>
          <w:sz w:val="28"/>
          <w:szCs w:val="28"/>
          <w:vertAlign w:val="subscript"/>
        </w:rPr>
        <w:t>5</w:t>
      </w:r>
    </w:p>
    <w:p w14:paraId="73A75ADF" w14:textId="77777777" w:rsidR="000E70D8" w:rsidRPr="001A70C7" w:rsidRDefault="000E70D8" w:rsidP="00F43D80">
      <w:pPr>
        <w:widowControl w:val="0"/>
        <w:autoSpaceDE w:val="0"/>
        <w:autoSpaceDN w:val="0"/>
        <w:adjustRightInd w:val="0"/>
        <w:ind w:firstLine="709"/>
        <w:jc w:val="both"/>
        <w:rPr>
          <w:sz w:val="28"/>
          <w:szCs w:val="28"/>
        </w:rPr>
      </w:pPr>
      <w:r w:rsidRPr="001A70C7">
        <w:rPr>
          <w:sz w:val="28"/>
          <w:szCs w:val="28"/>
        </w:rPr>
        <w:t>где:</w:t>
      </w:r>
    </w:p>
    <w:p w14:paraId="76560EAD" w14:textId="77777777" w:rsidR="000E70D8" w:rsidRPr="001A70C7" w:rsidRDefault="000E70D8" w:rsidP="00F43D80">
      <w:pPr>
        <w:pStyle w:val="a8"/>
        <w:ind w:firstLine="709"/>
        <w:jc w:val="both"/>
        <w:rPr>
          <w:sz w:val="28"/>
          <w:szCs w:val="28"/>
        </w:rPr>
      </w:pPr>
      <w:r w:rsidRPr="001A70C7">
        <w:rPr>
          <w:sz w:val="28"/>
          <w:szCs w:val="28"/>
        </w:rPr>
        <w:t>О</w:t>
      </w:r>
      <w:proofErr w:type="gramStart"/>
      <w:r w:rsidRPr="001A70C7">
        <w:rPr>
          <w:sz w:val="28"/>
          <w:szCs w:val="28"/>
          <w:vertAlign w:val="subscript"/>
        </w:rPr>
        <w:t>1</w:t>
      </w:r>
      <w:proofErr w:type="gramEnd"/>
      <w:r w:rsidRPr="001A70C7">
        <w:rPr>
          <w:sz w:val="28"/>
          <w:szCs w:val="28"/>
        </w:rPr>
        <w:t>, О</w:t>
      </w:r>
      <w:r w:rsidRPr="001A70C7">
        <w:rPr>
          <w:sz w:val="28"/>
          <w:szCs w:val="28"/>
          <w:vertAlign w:val="subscript"/>
        </w:rPr>
        <w:t>2</w:t>
      </w:r>
      <w:r w:rsidRPr="001A70C7">
        <w:rPr>
          <w:sz w:val="28"/>
          <w:szCs w:val="28"/>
        </w:rPr>
        <w:t>, О</w:t>
      </w:r>
      <w:r w:rsidRPr="001A70C7">
        <w:rPr>
          <w:sz w:val="28"/>
          <w:szCs w:val="28"/>
          <w:vertAlign w:val="subscript"/>
        </w:rPr>
        <w:t>3</w:t>
      </w:r>
      <w:r w:rsidRPr="001A70C7">
        <w:rPr>
          <w:sz w:val="28"/>
          <w:szCs w:val="28"/>
        </w:rPr>
        <w:t>, О</w:t>
      </w:r>
      <w:r w:rsidRPr="001A70C7">
        <w:rPr>
          <w:sz w:val="28"/>
          <w:szCs w:val="28"/>
          <w:vertAlign w:val="subscript"/>
        </w:rPr>
        <w:t>4</w:t>
      </w:r>
      <w:r w:rsidRPr="001A70C7">
        <w:rPr>
          <w:sz w:val="28"/>
          <w:szCs w:val="28"/>
        </w:rPr>
        <w:t>, О</w:t>
      </w:r>
      <w:r w:rsidRPr="001A70C7">
        <w:rPr>
          <w:sz w:val="28"/>
          <w:szCs w:val="28"/>
          <w:vertAlign w:val="subscript"/>
        </w:rPr>
        <w:t>5</w:t>
      </w:r>
      <w:r w:rsidRPr="001A70C7">
        <w:rPr>
          <w:sz w:val="28"/>
          <w:szCs w:val="28"/>
        </w:rPr>
        <w:t xml:space="preserve"> – балльная оценка (количество баллов) по соответствующему критерию;</w:t>
      </w:r>
    </w:p>
    <w:p w14:paraId="5E7DF1D1" w14:textId="77777777" w:rsidR="000E70D8" w:rsidRPr="001A70C7" w:rsidRDefault="000E70D8" w:rsidP="00F43D80">
      <w:pPr>
        <w:pStyle w:val="a8"/>
        <w:ind w:firstLine="709"/>
        <w:jc w:val="both"/>
        <w:rPr>
          <w:sz w:val="28"/>
          <w:szCs w:val="28"/>
        </w:rPr>
      </w:pPr>
      <w:r w:rsidRPr="001A70C7">
        <w:rPr>
          <w:sz w:val="28"/>
          <w:szCs w:val="28"/>
        </w:rPr>
        <w:t>В</w:t>
      </w:r>
      <w:proofErr w:type="gramStart"/>
      <w:r w:rsidRPr="001A70C7">
        <w:rPr>
          <w:sz w:val="28"/>
          <w:szCs w:val="28"/>
          <w:vertAlign w:val="subscript"/>
        </w:rPr>
        <w:t>1</w:t>
      </w:r>
      <w:proofErr w:type="gramEnd"/>
      <w:r w:rsidRPr="001A70C7">
        <w:rPr>
          <w:sz w:val="28"/>
          <w:szCs w:val="28"/>
        </w:rPr>
        <w:t>, В</w:t>
      </w:r>
      <w:r w:rsidRPr="001A70C7">
        <w:rPr>
          <w:sz w:val="28"/>
          <w:szCs w:val="28"/>
          <w:vertAlign w:val="subscript"/>
        </w:rPr>
        <w:t>2</w:t>
      </w:r>
      <w:r w:rsidRPr="001A70C7">
        <w:rPr>
          <w:sz w:val="28"/>
          <w:szCs w:val="28"/>
        </w:rPr>
        <w:t>, В</w:t>
      </w:r>
      <w:r w:rsidRPr="001A70C7">
        <w:rPr>
          <w:sz w:val="28"/>
          <w:szCs w:val="28"/>
          <w:vertAlign w:val="subscript"/>
        </w:rPr>
        <w:t>3</w:t>
      </w:r>
      <w:r w:rsidRPr="001A70C7">
        <w:rPr>
          <w:sz w:val="28"/>
          <w:szCs w:val="28"/>
        </w:rPr>
        <w:t>, В</w:t>
      </w:r>
      <w:r w:rsidRPr="001A70C7">
        <w:rPr>
          <w:sz w:val="28"/>
          <w:szCs w:val="28"/>
          <w:vertAlign w:val="subscript"/>
        </w:rPr>
        <w:t>4</w:t>
      </w:r>
      <w:r w:rsidRPr="001A70C7">
        <w:rPr>
          <w:sz w:val="28"/>
          <w:szCs w:val="28"/>
        </w:rPr>
        <w:t>, В</w:t>
      </w:r>
      <w:r w:rsidRPr="001A70C7">
        <w:rPr>
          <w:sz w:val="28"/>
          <w:szCs w:val="28"/>
          <w:vertAlign w:val="subscript"/>
        </w:rPr>
        <w:t>5</w:t>
      </w:r>
      <w:r w:rsidRPr="001A70C7">
        <w:rPr>
          <w:sz w:val="28"/>
          <w:szCs w:val="28"/>
        </w:rPr>
        <w:t xml:space="preserve"> – вес соответствующего критерия (удельный вес показателя).</w:t>
      </w:r>
    </w:p>
    <w:p w14:paraId="3872CE1C" w14:textId="5FEDFDF0" w:rsidR="000E70D8" w:rsidRPr="001A70C7" w:rsidRDefault="000E70D8" w:rsidP="00F43D80">
      <w:pPr>
        <w:widowControl w:val="0"/>
        <w:autoSpaceDE w:val="0"/>
        <w:autoSpaceDN w:val="0"/>
        <w:adjustRightInd w:val="0"/>
        <w:ind w:firstLine="709"/>
        <w:jc w:val="both"/>
        <w:rPr>
          <w:sz w:val="22"/>
          <w:szCs w:val="22"/>
        </w:rPr>
      </w:pPr>
      <w:r w:rsidRPr="001A70C7">
        <w:rPr>
          <w:sz w:val="28"/>
          <w:szCs w:val="28"/>
        </w:rPr>
        <w:t>6.</w:t>
      </w:r>
      <w:r w:rsidRPr="001A70C7">
        <w:rPr>
          <w:sz w:val="28"/>
          <w:szCs w:val="28"/>
        </w:rPr>
        <w:tab/>
      </w:r>
      <w:proofErr w:type="gramStart"/>
      <w:r w:rsidRPr="001A70C7">
        <w:rPr>
          <w:sz w:val="28"/>
          <w:szCs w:val="28"/>
        </w:rPr>
        <w:t xml:space="preserve">По итогам расчета рейтинга по каждому объекту составляются рейтинговые перечни объектов централизованной системы водоснабжения и централизованной системы водоотведения, предлагаемых для включения в подпрограмму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1A70C7">
        <w:rPr>
          <w:sz w:val="28"/>
          <w:szCs w:val="28"/>
        </w:rPr>
        <w:t>энергоэффективности</w:t>
      </w:r>
      <w:proofErr w:type="spellEnd"/>
      <w:r w:rsidRPr="001A70C7">
        <w:rPr>
          <w:sz w:val="28"/>
          <w:szCs w:val="28"/>
        </w:rPr>
        <w:t xml:space="preserve"> в Ленинградской области» в порядке убывания значения </w:t>
      </w:r>
      <w:proofErr w:type="spellStart"/>
      <w:r w:rsidRPr="001A70C7">
        <w:rPr>
          <w:sz w:val="28"/>
          <w:szCs w:val="28"/>
        </w:rPr>
        <w:t>ИР</w:t>
      </w:r>
      <w:r w:rsidRPr="001A70C7">
        <w:rPr>
          <w:sz w:val="28"/>
          <w:szCs w:val="28"/>
          <w:vertAlign w:val="subscript"/>
        </w:rPr>
        <w:t>объекта</w:t>
      </w:r>
      <w:proofErr w:type="spellEnd"/>
      <w:r w:rsidRPr="001A70C7">
        <w:rPr>
          <w:sz w:val="28"/>
          <w:szCs w:val="28"/>
          <w:vertAlign w:val="subscript"/>
        </w:rPr>
        <w:t xml:space="preserve"> </w:t>
      </w:r>
      <w:r w:rsidRPr="001A70C7">
        <w:rPr>
          <w:sz w:val="28"/>
          <w:szCs w:val="28"/>
        </w:rPr>
        <w:t>от большего значения</w:t>
      </w:r>
      <w:r w:rsidRPr="001A70C7">
        <w:rPr>
          <w:sz w:val="28"/>
          <w:szCs w:val="28"/>
          <w:vertAlign w:val="subscript"/>
        </w:rPr>
        <w:t xml:space="preserve"> </w:t>
      </w:r>
      <w:r w:rsidRPr="001A70C7">
        <w:rPr>
          <w:sz w:val="28"/>
          <w:szCs w:val="28"/>
        </w:rPr>
        <w:t>к меньшему.</w:t>
      </w:r>
      <w:proofErr w:type="gramEnd"/>
    </w:p>
    <w:p w14:paraId="2759D8A6" w14:textId="77777777" w:rsidR="000E70D8" w:rsidRPr="001A70C7" w:rsidRDefault="000E70D8" w:rsidP="00F43D80">
      <w:pPr>
        <w:pStyle w:val="a5"/>
        <w:ind w:firstLine="709"/>
        <w:jc w:val="both"/>
        <w:rPr>
          <w:sz w:val="28"/>
          <w:szCs w:val="28"/>
        </w:rPr>
      </w:pPr>
      <w:r w:rsidRPr="001A70C7">
        <w:rPr>
          <w:sz w:val="28"/>
          <w:szCs w:val="28"/>
        </w:rPr>
        <w:t xml:space="preserve">7. </w:t>
      </w:r>
      <w:proofErr w:type="gramStart"/>
      <w:r w:rsidRPr="001A70C7">
        <w:rPr>
          <w:sz w:val="28"/>
          <w:szCs w:val="28"/>
        </w:rPr>
        <w:t>При формировании рейтинга объектов, строительство или реконструкцию (модернизацию) которых планируется осуществлять с использованием средств субсидии из федерального бюджета в рамках раздела «Повышение качества питьевого водоснабжения Ленинградской области в рамках реализации федерального проекта «Чистая вода» на 2019-2024 годы» Государственной программы, согласно Методическим рекомендациям по подготовке региональных программ по повышению качества водоснабжения на период с 2019 по 2024 год, утвержденным приказом Министерства</w:t>
      </w:r>
      <w:proofErr w:type="gramEnd"/>
      <w:r w:rsidRPr="001A70C7">
        <w:rPr>
          <w:sz w:val="28"/>
          <w:szCs w:val="28"/>
        </w:rPr>
        <w:t xml:space="preserve"> строительства и жилищно-коммунального </w:t>
      </w:r>
      <w:r w:rsidRPr="001A70C7">
        <w:rPr>
          <w:sz w:val="28"/>
          <w:szCs w:val="28"/>
        </w:rPr>
        <w:lastRenderedPageBreak/>
        <w:t>хозяйства Российской Федерации от 30 апреля 2019 года № 253/</w:t>
      </w:r>
      <w:proofErr w:type="spellStart"/>
      <w:proofErr w:type="gramStart"/>
      <w:r w:rsidRPr="001A70C7">
        <w:rPr>
          <w:sz w:val="28"/>
          <w:szCs w:val="28"/>
        </w:rPr>
        <w:t>пр</w:t>
      </w:r>
      <w:proofErr w:type="spellEnd"/>
      <w:proofErr w:type="gramEnd"/>
      <w:r w:rsidRPr="001A70C7">
        <w:rPr>
          <w:sz w:val="28"/>
          <w:szCs w:val="28"/>
        </w:rPr>
        <w:t>, исходными являются следующие факторы, определяющие показатель бюджетной эффективности:</w:t>
      </w:r>
    </w:p>
    <w:p w14:paraId="3CD90EEE" w14:textId="5C1E6509" w:rsidR="000E70D8" w:rsidRPr="001A70C7" w:rsidRDefault="000E70D8" w:rsidP="00F43D80">
      <w:pPr>
        <w:ind w:firstLine="709"/>
        <w:jc w:val="both"/>
        <w:rPr>
          <w:sz w:val="28"/>
          <w:szCs w:val="28"/>
        </w:rPr>
      </w:pPr>
      <w:r w:rsidRPr="001A70C7">
        <w:rPr>
          <w:sz w:val="28"/>
          <w:szCs w:val="28"/>
        </w:rPr>
        <w:t>суммарный объем инвестиций из федерального бюджета не превышает размера субсидии, предусмотренного паспортом федерального проекта;</w:t>
      </w:r>
    </w:p>
    <w:p w14:paraId="6E1E83E5" w14:textId="2AC0F1C4" w:rsidR="000E70D8" w:rsidRPr="001A70C7" w:rsidRDefault="000E70D8" w:rsidP="00F43D80">
      <w:pPr>
        <w:ind w:firstLine="709"/>
        <w:jc w:val="both"/>
        <w:rPr>
          <w:sz w:val="28"/>
          <w:szCs w:val="28"/>
        </w:rPr>
      </w:pPr>
      <w:r w:rsidRPr="001A70C7">
        <w:rPr>
          <w:sz w:val="28"/>
          <w:szCs w:val="28"/>
        </w:rPr>
        <w:t>суммарный плановый показатель увеличения доли населения, обеспеченного качественной питьевой водой из систем централизованного водоснабжения, составляет не менее величины целевого показателя, предусмотренного паспортом федерального проекта для субъекта Российской Федерации за период реализации региональной программы.</w:t>
      </w:r>
    </w:p>
    <w:p w14:paraId="23B6D451" w14:textId="77777777" w:rsidR="000E70D8" w:rsidRPr="001A70C7" w:rsidRDefault="000E70D8" w:rsidP="000E70D8">
      <w:pPr>
        <w:ind w:firstLine="708"/>
        <w:jc w:val="both"/>
        <w:rPr>
          <w:sz w:val="28"/>
          <w:szCs w:val="28"/>
        </w:rPr>
      </w:pPr>
      <w:r w:rsidRPr="001A70C7">
        <w:rPr>
          <w:sz w:val="28"/>
          <w:szCs w:val="28"/>
        </w:rPr>
        <w:t>7.1.</w:t>
      </w:r>
      <w:r w:rsidRPr="001A70C7">
        <w:rPr>
          <w:sz w:val="28"/>
          <w:szCs w:val="28"/>
        </w:rPr>
        <w:tab/>
        <w:t xml:space="preserve"> Показатель бюджетной эффективности объекта определяется как отношение объема инвестиций из федерального бюджета, направляемых на данный объект, к плановому показателю увеличения доли населения, обеспеченного качественной питьевой водой из систем централизованного водоснабжения, </w:t>
      </w:r>
      <w:r w:rsidRPr="001A70C7">
        <w:rPr>
          <w:sz w:val="28"/>
          <w:szCs w:val="28"/>
        </w:rPr>
        <w:br/>
        <w:t>и определяется по формуле:</w:t>
      </w:r>
    </w:p>
    <w:p w14:paraId="37FBDF19" w14:textId="77777777" w:rsidR="000E70D8" w:rsidRPr="001A70C7" w:rsidRDefault="000E70D8" w:rsidP="000E70D8">
      <w:pPr>
        <w:rPr>
          <w:sz w:val="16"/>
          <w:szCs w:val="16"/>
        </w:rPr>
      </w:pPr>
    </w:p>
    <w:p w14:paraId="54AA9A59" w14:textId="0AFC52D1" w:rsidR="000E70D8" w:rsidRPr="001A70C7" w:rsidRDefault="000E70D8" w:rsidP="000E70D8">
      <w:pPr>
        <w:rPr>
          <w:sz w:val="16"/>
          <w:szCs w:val="16"/>
        </w:rPr>
      </w:pPr>
      <w:r>
        <w:rPr>
          <w:noProof/>
        </w:rPr>
        <w:drawing>
          <wp:inline distT="0" distB="0" distL="0" distR="0" wp14:anchorId="4A0A7872" wp14:editId="3DB60576">
            <wp:extent cx="6480175" cy="413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413385"/>
                    </a:xfrm>
                    <a:prstGeom prst="rect">
                      <a:avLst/>
                    </a:prstGeom>
                    <a:noFill/>
                    <a:ln>
                      <a:noFill/>
                    </a:ln>
                  </pic:spPr>
                </pic:pic>
              </a:graphicData>
            </a:graphic>
          </wp:inline>
        </w:drawing>
      </w:r>
    </w:p>
    <w:p w14:paraId="2FF02120" w14:textId="77777777" w:rsidR="000E70D8" w:rsidRPr="001A70C7" w:rsidRDefault="000E70D8" w:rsidP="000E70D8">
      <w:pPr>
        <w:rPr>
          <w:sz w:val="16"/>
          <w:szCs w:val="16"/>
        </w:rPr>
      </w:pPr>
    </w:p>
    <w:p w14:paraId="2A338578" w14:textId="77777777" w:rsidR="000E70D8" w:rsidRPr="001A70C7" w:rsidRDefault="000E70D8" w:rsidP="00F43D80">
      <w:pPr>
        <w:ind w:firstLine="709"/>
        <w:jc w:val="both"/>
        <w:rPr>
          <w:sz w:val="28"/>
          <w:szCs w:val="28"/>
        </w:rPr>
      </w:pPr>
      <w:r w:rsidRPr="001A70C7">
        <w:rPr>
          <w:sz w:val="28"/>
          <w:szCs w:val="28"/>
        </w:rPr>
        <w:t>E – показатель бюджетной эффективности, рублей/процент;</w:t>
      </w:r>
    </w:p>
    <w:p w14:paraId="159412F4" w14:textId="77777777" w:rsidR="000E70D8" w:rsidRPr="001A70C7" w:rsidRDefault="000E70D8" w:rsidP="00F43D80">
      <w:pPr>
        <w:ind w:firstLine="709"/>
        <w:rPr>
          <w:sz w:val="28"/>
          <w:szCs w:val="28"/>
        </w:rPr>
      </w:pPr>
      <w:r w:rsidRPr="001A70C7">
        <w:rPr>
          <w:sz w:val="28"/>
          <w:szCs w:val="28"/>
        </w:rPr>
        <w:t>V – объем инвестиций из федерального бюджета, тыс. рублей;</w:t>
      </w:r>
    </w:p>
    <w:p w14:paraId="6CA7E39E" w14:textId="77777777" w:rsidR="000E70D8" w:rsidRPr="001A70C7" w:rsidRDefault="000E70D8" w:rsidP="00F43D80">
      <w:pPr>
        <w:ind w:firstLine="709"/>
        <w:jc w:val="both"/>
        <w:rPr>
          <w:sz w:val="28"/>
          <w:szCs w:val="28"/>
        </w:rPr>
      </w:pPr>
      <w:r w:rsidRPr="001A70C7">
        <w:rPr>
          <w:sz w:val="28"/>
          <w:szCs w:val="28"/>
        </w:rPr>
        <w:t xml:space="preserve">P – прирост доли населения, обеспеченного качественной питьевой водой из систем централизованного водоснабжения, определяется как процентное отношение численности населения, обеспеченного качественной питьевой водой, к общей численности населения, проживающего на территории Ленинградской области </w:t>
      </w:r>
      <w:r w:rsidRPr="001A70C7">
        <w:rPr>
          <w:sz w:val="28"/>
          <w:szCs w:val="28"/>
        </w:rPr>
        <w:br/>
        <w:t>в отчетном году, процент.</w:t>
      </w:r>
    </w:p>
    <w:p w14:paraId="7FD42173" w14:textId="689E59B6" w:rsidR="000E70D8" w:rsidRPr="001A70C7" w:rsidRDefault="000E70D8" w:rsidP="00F43D80">
      <w:pPr>
        <w:ind w:firstLine="709"/>
        <w:jc w:val="both"/>
        <w:rPr>
          <w:sz w:val="28"/>
          <w:szCs w:val="28"/>
        </w:rPr>
      </w:pPr>
      <w:r w:rsidRPr="001A70C7">
        <w:rPr>
          <w:sz w:val="28"/>
          <w:szCs w:val="28"/>
        </w:rPr>
        <w:t>7.2.</w:t>
      </w:r>
      <w:r w:rsidRPr="001A70C7">
        <w:rPr>
          <w:sz w:val="28"/>
          <w:szCs w:val="28"/>
        </w:rPr>
        <w:tab/>
        <w:t xml:space="preserve">Итоги </w:t>
      </w:r>
      <w:proofErr w:type="spellStart"/>
      <w:r w:rsidRPr="001A70C7">
        <w:rPr>
          <w:sz w:val="28"/>
          <w:szCs w:val="28"/>
        </w:rPr>
        <w:t>рейтингования</w:t>
      </w:r>
      <w:proofErr w:type="spellEnd"/>
      <w:r w:rsidRPr="001A70C7">
        <w:rPr>
          <w:sz w:val="28"/>
          <w:szCs w:val="28"/>
        </w:rPr>
        <w:t xml:space="preserve"> объектов формируются в виде рейтинговой таблицы в порядке убывания показателя бюджетной эффективности:</w:t>
      </w:r>
    </w:p>
    <w:p w14:paraId="08143F21" w14:textId="77777777" w:rsidR="000E70D8" w:rsidRPr="001A70C7" w:rsidRDefault="000E70D8" w:rsidP="000E70D8">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2657"/>
        <w:gridCol w:w="1964"/>
        <w:gridCol w:w="2918"/>
        <w:gridCol w:w="1465"/>
      </w:tblGrid>
      <w:tr w:rsidR="000E70D8" w:rsidRPr="001A70C7" w14:paraId="527539F2" w14:textId="77777777" w:rsidTr="008010C0">
        <w:tc>
          <w:tcPr>
            <w:tcW w:w="1061" w:type="dxa"/>
            <w:shd w:val="clear" w:color="auto" w:fill="auto"/>
            <w:vAlign w:val="center"/>
          </w:tcPr>
          <w:p w14:paraId="0BC67C54" w14:textId="77777777" w:rsidR="000E70D8" w:rsidRPr="001A70C7" w:rsidRDefault="000E70D8" w:rsidP="008010C0">
            <w:pPr>
              <w:spacing w:after="40"/>
              <w:jc w:val="center"/>
              <w:rPr>
                <w:sz w:val="22"/>
                <w:szCs w:val="22"/>
              </w:rPr>
            </w:pPr>
            <w:r w:rsidRPr="001A70C7">
              <w:rPr>
                <w:sz w:val="22"/>
                <w:szCs w:val="22"/>
              </w:rPr>
              <w:t>Позиция в рейтинге</w:t>
            </w:r>
          </w:p>
        </w:tc>
        <w:tc>
          <w:tcPr>
            <w:tcW w:w="2657" w:type="dxa"/>
            <w:shd w:val="clear" w:color="auto" w:fill="auto"/>
            <w:vAlign w:val="center"/>
          </w:tcPr>
          <w:p w14:paraId="589C63DA" w14:textId="77777777" w:rsidR="000E70D8" w:rsidRPr="001A70C7" w:rsidRDefault="000E70D8" w:rsidP="008010C0">
            <w:pPr>
              <w:spacing w:after="40"/>
              <w:jc w:val="center"/>
              <w:rPr>
                <w:sz w:val="22"/>
                <w:szCs w:val="22"/>
              </w:rPr>
            </w:pPr>
            <w:r w:rsidRPr="001A70C7">
              <w:rPr>
                <w:sz w:val="22"/>
                <w:szCs w:val="22"/>
              </w:rPr>
              <w:t>Наименование</w:t>
            </w:r>
          </w:p>
          <w:p w14:paraId="02AF8B06" w14:textId="77777777" w:rsidR="000E70D8" w:rsidRPr="001A70C7" w:rsidRDefault="000E70D8" w:rsidP="008010C0">
            <w:pPr>
              <w:spacing w:after="40"/>
              <w:jc w:val="center"/>
              <w:rPr>
                <w:sz w:val="22"/>
                <w:szCs w:val="22"/>
              </w:rPr>
            </w:pPr>
            <w:r w:rsidRPr="001A70C7">
              <w:rPr>
                <w:sz w:val="22"/>
                <w:szCs w:val="22"/>
              </w:rPr>
              <w:t>объекта</w:t>
            </w:r>
          </w:p>
        </w:tc>
        <w:tc>
          <w:tcPr>
            <w:tcW w:w="1964" w:type="dxa"/>
            <w:shd w:val="clear" w:color="auto" w:fill="auto"/>
            <w:vAlign w:val="center"/>
          </w:tcPr>
          <w:p w14:paraId="23751D14" w14:textId="77777777" w:rsidR="000E70D8" w:rsidRPr="001A70C7" w:rsidRDefault="000E70D8" w:rsidP="008010C0">
            <w:pPr>
              <w:spacing w:after="40"/>
              <w:jc w:val="center"/>
              <w:rPr>
                <w:sz w:val="22"/>
                <w:szCs w:val="22"/>
              </w:rPr>
            </w:pPr>
            <w:r w:rsidRPr="001A70C7">
              <w:rPr>
                <w:sz w:val="22"/>
                <w:szCs w:val="22"/>
              </w:rPr>
              <w:t>Объем</w:t>
            </w:r>
          </w:p>
          <w:p w14:paraId="5EE94F13" w14:textId="77777777" w:rsidR="000E70D8" w:rsidRPr="001A70C7" w:rsidRDefault="000E70D8" w:rsidP="008010C0">
            <w:pPr>
              <w:spacing w:after="40"/>
              <w:jc w:val="center"/>
              <w:rPr>
                <w:sz w:val="22"/>
                <w:szCs w:val="22"/>
              </w:rPr>
            </w:pPr>
            <w:r w:rsidRPr="001A70C7">
              <w:rPr>
                <w:sz w:val="22"/>
                <w:szCs w:val="22"/>
              </w:rPr>
              <w:t>инвестиций</w:t>
            </w:r>
          </w:p>
          <w:p w14:paraId="378B6F55" w14:textId="77777777" w:rsidR="000E70D8" w:rsidRPr="001A70C7" w:rsidRDefault="000E70D8" w:rsidP="008010C0">
            <w:pPr>
              <w:spacing w:after="40"/>
              <w:jc w:val="center"/>
              <w:rPr>
                <w:sz w:val="22"/>
                <w:szCs w:val="22"/>
              </w:rPr>
            </w:pPr>
            <w:r w:rsidRPr="001A70C7">
              <w:rPr>
                <w:sz w:val="22"/>
                <w:szCs w:val="22"/>
              </w:rPr>
              <w:t>из</w:t>
            </w:r>
          </w:p>
          <w:p w14:paraId="7B3AEB23" w14:textId="77777777" w:rsidR="000E70D8" w:rsidRPr="001A70C7" w:rsidRDefault="000E70D8" w:rsidP="008010C0">
            <w:pPr>
              <w:spacing w:after="40"/>
              <w:jc w:val="center"/>
              <w:rPr>
                <w:sz w:val="22"/>
                <w:szCs w:val="22"/>
              </w:rPr>
            </w:pPr>
            <w:r w:rsidRPr="001A70C7">
              <w:rPr>
                <w:sz w:val="22"/>
                <w:szCs w:val="22"/>
              </w:rPr>
              <w:t>федерального бюджета, тыс. рублей</w:t>
            </w:r>
          </w:p>
        </w:tc>
        <w:tc>
          <w:tcPr>
            <w:tcW w:w="2918" w:type="dxa"/>
            <w:shd w:val="clear" w:color="auto" w:fill="auto"/>
            <w:vAlign w:val="center"/>
          </w:tcPr>
          <w:p w14:paraId="1E5BA710" w14:textId="77777777" w:rsidR="000E70D8" w:rsidRPr="001A70C7" w:rsidRDefault="000E70D8" w:rsidP="008010C0">
            <w:pPr>
              <w:spacing w:after="40"/>
              <w:jc w:val="center"/>
              <w:rPr>
                <w:sz w:val="22"/>
                <w:szCs w:val="22"/>
              </w:rPr>
            </w:pPr>
            <w:r w:rsidRPr="001A70C7">
              <w:rPr>
                <w:sz w:val="22"/>
                <w:szCs w:val="22"/>
              </w:rPr>
              <w:t>Плановый показатель прироста доли населения, обеспеченного качественной питьевой водой из систем централизованного водоснабжения, к общей численности населения, проживающего на территории Ленинградской области, %</w:t>
            </w:r>
          </w:p>
        </w:tc>
        <w:tc>
          <w:tcPr>
            <w:tcW w:w="1465" w:type="dxa"/>
            <w:shd w:val="clear" w:color="auto" w:fill="auto"/>
            <w:vAlign w:val="center"/>
          </w:tcPr>
          <w:p w14:paraId="3D24C257" w14:textId="77777777" w:rsidR="000E70D8" w:rsidRPr="001A70C7" w:rsidRDefault="000E70D8" w:rsidP="008010C0">
            <w:pPr>
              <w:spacing w:after="40"/>
              <w:jc w:val="center"/>
              <w:rPr>
                <w:sz w:val="22"/>
                <w:szCs w:val="22"/>
              </w:rPr>
            </w:pPr>
            <w:r w:rsidRPr="001A70C7">
              <w:rPr>
                <w:sz w:val="22"/>
                <w:szCs w:val="22"/>
              </w:rPr>
              <w:t>Значение</w:t>
            </w:r>
          </w:p>
          <w:p w14:paraId="46405FEB" w14:textId="77777777" w:rsidR="000E70D8" w:rsidRPr="001A70C7" w:rsidRDefault="000E70D8" w:rsidP="008010C0">
            <w:pPr>
              <w:spacing w:after="40"/>
              <w:jc w:val="center"/>
              <w:rPr>
                <w:sz w:val="22"/>
                <w:szCs w:val="22"/>
              </w:rPr>
            </w:pPr>
            <w:r w:rsidRPr="001A70C7">
              <w:rPr>
                <w:sz w:val="22"/>
                <w:szCs w:val="22"/>
              </w:rPr>
              <w:t>показателя</w:t>
            </w:r>
          </w:p>
          <w:p w14:paraId="2EAC8BD2" w14:textId="77777777" w:rsidR="000E70D8" w:rsidRPr="001A70C7" w:rsidRDefault="000E70D8" w:rsidP="008010C0">
            <w:pPr>
              <w:spacing w:after="40"/>
              <w:jc w:val="center"/>
              <w:rPr>
                <w:sz w:val="22"/>
                <w:szCs w:val="22"/>
              </w:rPr>
            </w:pPr>
            <w:r w:rsidRPr="001A70C7">
              <w:rPr>
                <w:sz w:val="22"/>
                <w:szCs w:val="22"/>
              </w:rPr>
              <w:t>бюджетной</w:t>
            </w:r>
          </w:p>
          <w:p w14:paraId="2C7CBBC6" w14:textId="77777777" w:rsidR="000E70D8" w:rsidRPr="001A70C7" w:rsidRDefault="000E70D8" w:rsidP="008010C0">
            <w:pPr>
              <w:spacing w:after="40"/>
              <w:jc w:val="center"/>
              <w:rPr>
                <w:sz w:val="22"/>
                <w:szCs w:val="22"/>
              </w:rPr>
            </w:pPr>
            <w:proofErr w:type="spellStart"/>
            <w:proofErr w:type="gramStart"/>
            <w:r w:rsidRPr="001A70C7">
              <w:rPr>
                <w:sz w:val="22"/>
                <w:szCs w:val="22"/>
              </w:rPr>
              <w:t>эффектив-ности</w:t>
            </w:r>
            <w:proofErr w:type="spellEnd"/>
            <w:proofErr w:type="gramEnd"/>
            <w:r w:rsidRPr="001A70C7">
              <w:rPr>
                <w:sz w:val="22"/>
                <w:szCs w:val="22"/>
              </w:rPr>
              <w:t>,</w:t>
            </w:r>
          </w:p>
          <w:p w14:paraId="483C7585" w14:textId="77777777" w:rsidR="000E70D8" w:rsidRPr="001A70C7" w:rsidRDefault="000E70D8" w:rsidP="008010C0">
            <w:pPr>
              <w:spacing w:after="40"/>
              <w:jc w:val="center"/>
              <w:rPr>
                <w:sz w:val="22"/>
                <w:szCs w:val="22"/>
              </w:rPr>
            </w:pPr>
            <w:r w:rsidRPr="001A70C7">
              <w:rPr>
                <w:sz w:val="22"/>
                <w:szCs w:val="22"/>
              </w:rPr>
              <w:t>рублей / %</w:t>
            </w:r>
          </w:p>
        </w:tc>
      </w:tr>
      <w:tr w:rsidR="000E70D8" w:rsidRPr="001A70C7" w14:paraId="53A3EE34" w14:textId="77777777" w:rsidTr="008010C0">
        <w:tc>
          <w:tcPr>
            <w:tcW w:w="1061" w:type="dxa"/>
            <w:shd w:val="clear" w:color="auto" w:fill="auto"/>
          </w:tcPr>
          <w:p w14:paraId="763CCF74" w14:textId="77777777" w:rsidR="000E70D8" w:rsidRPr="001A70C7" w:rsidRDefault="000E70D8" w:rsidP="008010C0">
            <w:pPr>
              <w:spacing w:after="40"/>
              <w:jc w:val="center"/>
            </w:pPr>
            <w:r w:rsidRPr="001A70C7">
              <w:t>1.</w:t>
            </w:r>
          </w:p>
        </w:tc>
        <w:tc>
          <w:tcPr>
            <w:tcW w:w="2657" w:type="dxa"/>
            <w:shd w:val="clear" w:color="auto" w:fill="auto"/>
          </w:tcPr>
          <w:p w14:paraId="15EF8D7A" w14:textId="77777777" w:rsidR="000E70D8" w:rsidRPr="001A70C7" w:rsidRDefault="000E70D8" w:rsidP="008010C0">
            <w:pPr>
              <w:spacing w:after="40"/>
            </w:pPr>
          </w:p>
        </w:tc>
        <w:tc>
          <w:tcPr>
            <w:tcW w:w="1964" w:type="dxa"/>
            <w:shd w:val="clear" w:color="auto" w:fill="auto"/>
          </w:tcPr>
          <w:p w14:paraId="2213505F" w14:textId="77777777" w:rsidR="000E70D8" w:rsidRPr="001A70C7" w:rsidRDefault="000E70D8" w:rsidP="008010C0">
            <w:pPr>
              <w:spacing w:after="40"/>
            </w:pPr>
          </w:p>
        </w:tc>
        <w:tc>
          <w:tcPr>
            <w:tcW w:w="2918" w:type="dxa"/>
            <w:shd w:val="clear" w:color="auto" w:fill="auto"/>
          </w:tcPr>
          <w:p w14:paraId="59FF1830" w14:textId="77777777" w:rsidR="000E70D8" w:rsidRPr="001A70C7" w:rsidRDefault="000E70D8" w:rsidP="008010C0">
            <w:pPr>
              <w:spacing w:after="40"/>
            </w:pPr>
          </w:p>
        </w:tc>
        <w:tc>
          <w:tcPr>
            <w:tcW w:w="1465" w:type="dxa"/>
            <w:shd w:val="clear" w:color="auto" w:fill="auto"/>
          </w:tcPr>
          <w:p w14:paraId="2A4FD4D0" w14:textId="77777777" w:rsidR="000E70D8" w:rsidRPr="001A70C7" w:rsidRDefault="000E70D8" w:rsidP="008010C0">
            <w:pPr>
              <w:spacing w:after="40"/>
            </w:pPr>
          </w:p>
        </w:tc>
      </w:tr>
      <w:tr w:rsidR="000E70D8" w:rsidRPr="001A70C7" w14:paraId="0E922B3D" w14:textId="77777777" w:rsidTr="008010C0">
        <w:tc>
          <w:tcPr>
            <w:tcW w:w="1061" w:type="dxa"/>
            <w:shd w:val="clear" w:color="auto" w:fill="auto"/>
          </w:tcPr>
          <w:p w14:paraId="52F61509" w14:textId="77777777" w:rsidR="000E70D8" w:rsidRPr="001A70C7" w:rsidRDefault="000E70D8" w:rsidP="008010C0">
            <w:pPr>
              <w:spacing w:after="40"/>
              <w:jc w:val="center"/>
            </w:pPr>
            <w:r w:rsidRPr="001A70C7">
              <w:t>2.</w:t>
            </w:r>
          </w:p>
        </w:tc>
        <w:tc>
          <w:tcPr>
            <w:tcW w:w="2657" w:type="dxa"/>
            <w:shd w:val="clear" w:color="auto" w:fill="auto"/>
          </w:tcPr>
          <w:p w14:paraId="4591D36F" w14:textId="77777777" w:rsidR="000E70D8" w:rsidRPr="001A70C7" w:rsidRDefault="000E70D8" w:rsidP="008010C0">
            <w:pPr>
              <w:spacing w:after="40"/>
            </w:pPr>
          </w:p>
        </w:tc>
        <w:tc>
          <w:tcPr>
            <w:tcW w:w="1964" w:type="dxa"/>
            <w:shd w:val="clear" w:color="auto" w:fill="auto"/>
          </w:tcPr>
          <w:p w14:paraId="06692903" w14:textId="77777777" w:rsidR="000E70D8" w:rsidRPr="001A70C7" w:rsidRDefault="000E70D8" w:rsidP="008010C0">
            <w:pPr>
              <w:spacing w:after="40"/>
            </w:pPr>
          </w:p>
        </w:tc>
        <w:tc>
          <w:tcPr>
            <w:tcW w:w="2918" w:type="dxa"/>
            <w:shd w:val="clear" w:color="auto" w:fill="auto"/>
          </w:tcPr>
          <w:p w14:paraId="0B5709D9" w14:textId="77777777" w:rsidR="000E70D8" w:rsidRPr="001A70C7" w:rsidRDefault="000E70D8" w:rsidP="008010C0">
            <w:pPr>
              <w:spacing w:after="40"/>
            </w:pPr>
          </w:p>
        </w:tc>
        <w:tc>
          <w:tcPr>
            <w:tcW w:w="1465" w:type="dxa"/>
            <w:shd w:val="clear" w:color="auto" w:fill="auto"/>
          </w:tcPr>
          <w:p w14:paraId="25216E53" w14:textId="77777777" w:rsidR="000E70D8" w:rsidRPr="001A70C7" w:rsidRDefault="000E70D8" w:rsidP="008010C0">
            <w:pPr>
              <w:spacing w:after="40"/>
            </w:pPr>
          </w:p>
        </w:tc>
      </w:tr>
      <w:tr w:rsidR="000E70D8" w:rsidRPr="001A70C7" w14:paraId="65A17D02" w14:textId="77777777" w:rsidTr="008010C0">
        <w:tc>
          <w:tcPr>
            <w:tcW w:w="1061" w:type="dxa"/>
            <w:shd w:val="clear" w:color="auto" w:fill="auto"/>
          </w:tcPr>
          <w:p w14:paraId="189188C5" w14:textId="77777777" w:rsidR="000E70D8" w:rsidRPr="001A70C7" w:rsidRDefault="000E70D8" w:rsidP="008010C0">
            <w:pPr>
              <w:spacing w:after="40"/>
            </w:pPr>
            <w:r w:rsidRPr="001A70C7">
              <w:t>….</w:t>
            </w:r>
          </w:p>
        </w:tc>
        <w:tc>
          <w:tcPr>
            <w:tcW w:w="2657" w:type="dxa"/>
            <w:shd w:val="clear" w:color="auto" w:fill="auto"/>
          </w:tcPr>
          <w:p w14:paraId="2238BD98" w14:textId="77777777" w:rsidR="000E70D8" w:rsidRPr="001A70C7" w:rsidRDefault="000E70D8" w:rsidP="008010C0">
            <w:pPr>
              <w:spacing w:after="40"/>
            </w:pPr>
          </w:p>
        </w:tc>
        <w:tc>
          <w:tcPr>
            <w:tcW w:w="1964" w:type="dxa"/>
            <w:shd w:val="clear" w:color="auto" w:fill="auto"/>
          </w:tcPr>
          <w:p w14:paraId="75CE2364" w14:textId="77777777" w:rsidR="000E70D8" w:rsidRPr="001A70C7" w:rsidRDefault="000E70D8" w:rsidP="008010C0">
            <w:pPr>
              <w:spacing w:after="40"/>
            </w:pPr>
          </w:p>
        </w:tc>
        <w:tc>
          <w:tcPr>
            <w:tcW w:w="2918" w:type="dxa"/>
            <w:shd w:val="clear" w:color="auto" w:fill="auto"/>
          </w:tcPr>
          <w:p w14:paraId="0030B5DC" w14:textId="77777777" w:rsidR="000E70D8" w:rsidRPr="001A70C7" w:rsidRDefault="000E70D8" w:rsidP="008010C0">
            <w:pPr>
              <w:spacing w:after="40"/>
            </w:pPr>
          </w:p>
        </w:tc>
        <w:tc>
          <w:tcPr>
            <w:tcW w:w="1465" w:type="dxa"/>
            <w:shd w:val="clear" w:color="auto" w:fill="auto"/>
          </w:tcPr>
          <w:p w14:paraId="67BD5637" w14:textId="77777777" w:rsidR="000E70D8" w:rsidRPr="001A70C7" w:rsidRDefault="000E70D8" w:rsidP="008010C0">
            <w:pPr>
              <w:spacing w:after="40"/>
            </w:pPr>
          </w:p>
        </w:tc>
      </w:tr>
    </w:tbl>
    <w:p w14:paraId="7F4595B5" w14:textId="77777777" w:rsidR="000E70D8" w:rsidRPr="001A70C7" w:rsidRDefault="000E70D8" w:rsidP="000E70D8">
      <w:pPr>
        <w:widowControl w:val="0"/>
        <w:autoSpaceDE w:val="0"/>
        <w:autoSpaceDN w:val="0"/>
        <w:adjustRightInd w:val="0"/>
        <w:ind w:firstLine="426"/>
        <w:jc w:val="both"/>
        <w:rPr>
          <w:sz w:val="28"/>
          <w:szCs w:val="28"/>
        </w:rPr>
      </w:pPr>
    </w:p>
    <w:p w14:paraId="1E8D630E" w14:textId="1DE496AD" w:rsidR="00B777CD" w:rsidRDefault="00F43D80" w:rsidP="00F43D80">
      <w:pPr>
        <w:jc w:val="center"/>
      </w:pPr>
      <w:r>
        <w:t>_____________________</w:t>
      </w:r>
    </w:p>
    <w:sectPr w:rsidR="00B777CD" w:rsidSect="00D224DF">
      <w:headerReference w:type="default" r:id="rId10"/>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512B4" w14:textId="77777777" w:rsidR="003C7E41" w:rsidRDefault="003C7E41" w:rsidP="00D224DF">
      <w:r>
        <w:separator/>
      </w:r>
    </w:p>
  </w:endnote>
  <w:endnote w:type="continuationSeparator" w:id="0">
    <w:p w14:paraId="6D002780" w14:textId="77777777" w:rsidR="003C7E41" w:rsidRDefault="003C7E41" w:rsidP="00D2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41007" w14:textId="77777777" w:rsidR="003C7E41" w:rsidRDefault="003C7E41" w:rsidP="00D224DF">
      <w:r>
        <w:separator/>
      </w:r>
    </w:p>
  </w:footnote>
  <w:footnote w:type="continuationSeparator" w:id="0">
    <w:p w14:paraId="4AF0A7AA" w14:textId="77777777" w:rsidR="003C7E41" w:rsidRDefault="003C7E41" w:rsidP="00D22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6570"/>
      <w:docPartObj>
        <w:docPartGallery w:val="Page Numbers (Top of Page)"/>
        <w:docPartUnique/>
      </w:docPartObj>
    </w:sdtPr>
    <w:sdtContent>
      <w:p w14:paraId="59ACA589" w14:textId="7062CF65" w:rsidR="00D224DF" w:rsidRDefault="00D224DF" w:rsidP="00D224DF">
        <w:pPr>
          <w:pStyle w:val="aa"/>
          <w:jc w:val="center"/>
        </w:pPr>
        <w:r>
          <w:fldChar w:fldCharType="begin"/>
        </w:r>
        <w:r>
          <w:instrText>PAGE   \* MERGEFORMAT</w:instrText>
        </w:r>
        <w:r>
          <w:fldChar w:fldCharType="separate"/>
        </w:r>
        <w:r w:rsidR="001B4DF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F7C"/>
    <w:multiLevelType w:val="hybridMultilevel"/>
    <w:tmpl w:val="EA12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0821E5"/>
    <w:multiLevelType w:val="hybridMultilevel"/>
    <w:tmpl w:val="22289E74"/>
    <w:lvl w:ilvl="0" w:tplc="A768C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093D23"/>
    <w:multiLevelType w:val="hybridMultilevel"/>
    <w:tmpl w:val="306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A50EAD"/>
    <w:multiLevelType w:val="hybridMultilevel"/>
    <w:tmpl w:val="0BA6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39"/>
    <w:rsid w:val="00000344"/>
    <w:rsid w:val="000319AA"/>
    <w:rsid w:val="00044D13"/>
    <w:rsid w:val="000509F8"/>
    <w:rsid w:val="00050F05"/>
    <w:rsid w:val="00065B0F"/>
    <w:rsid w:val="000975EB"/>
    <w:rsid w:val="000E70D8"/>
    <w:rsid w:val="00116F68"/>
    <w:rsid w:val="001357FE"/>
    <w:rsid w:val="00147567"/>
    <w:rsid w:val="00166C93"/>
    <w:rsid w:val="00181EE2"/>
    <w:rsid w:val="001A6D91"/>
    <w:rsid w:val="001B4DF7"/>
    <w:rsid w:val="001C700D"/>
    <w:rsid w:val="00214C61"/>
    <w:rsid w:val="00235DE9"/>
    <w:rsid w:val="00251075"/>
    <w:rsid w:val="00273D7F"/>
    <w:rsid w:val="002865B1"/>
    <w:rsid w:val="002C4F06"/>
    <w:rsid w:val="002C72AB"/>
    <w:rsid w:val="002E61E5"/>
    <w:rsid w:val="002F2C8A"/>
    <w:rsid w:val="0030690D"/>
    <w:rsid w:val="00306EDD"/>
    <w:rsid w:val="003225DA"/>
    <w:rsid w:val="0036127C"/>
    <w:rsid w:val="00367129"/>
    <w:rsid w:val="00373FD2"/>
    <w:rsid w:val="003C7E41"/>
    <w:rsid w:val="004910B2"/>
    <w:rsid w:val="004E5B81"/>
    <w:rsid w:val="00501E35"/>
    <w:rsid w:val="00510356"/>
    <w:rsid w:val="00545131"/>
    <w:rsid w:val="00557453"/>
    <w:rsid w:val="005D493A"/>
    <w:rsid w:val="005F59D7"/>
    <w:rsid w:val="00600E47"/>
    <w:rsid w:val="006073E5"/>
    <w:rsid w:val="006139DA"/>
    <w:rsid w:val="0069759E"/>
    <w:rsid w:val="006A071E"/>
    <w:rsid w:val="006A680B"/>
    <w:rsid w:val="006B0F43"/>
    <w:rsid w:val="006B28CA"/>
    <w:rsid w:val="006F2F6C"/>
    <w:rsid w:val="007148F7"/>
    <w:rsid w:val="0072753D"/>
    <w:rsid w:val="0074698F"/>
    <w:rsid w:val="007F31E1"/>
    <w:rsid w:val="008362FF"/>
    <w:rsid w:val="00846086"/>
    <w:rsid w:val="008C6868"/>
    <w:rsid w:val="008D3075"/>
    <w:rsid w:val="0092208D"/>
    <w:rsid w:val="00926BF8"/>
    <w:rsid w:val="009779B8"/>
    <w:rsid w:val="00984889"/>
    <w:rsid w:val="00986B69"/>
    <w:rsid w:val="00990E8E"/>
    <w:rsid w:val="009D338C"/>
    <w:rsid w:val="009D50FD"/>
    <w:rsid w:val="00A14339"/>
    <w:rsid w:val="00A26470"/>
    <w:rsid w:val="00A30188"/>
    <w:rsid w:val="00A93E8F"/>
    <w:rsid w:val="00AF0CE4"/>
    <w:rsid w:val="00AF5789"/>
    <w:rsid w:val="00B610AC"/>
    <w:rsid w:val="00B777CD"/>
    <w:rsid w:val="00B94EAB"/>
    <w:rsid w:val="00BA1AEB"/>
    <w:rsid w:val="00BB0DFE"/>
    <w:rsid w:val="00BB2D04"/>
    <w:rsid w:val="00C71B21"/>
    <w:rsid w:val="00CA17C1"/>
    <w:rsid w:val="00D025B2"/>
    <w:rsid w:val="00D14B70"/>
    <w:rsid w:val="00D224DF"/>
    <w:rsid w:val="00DA0620"/>
    <w:rsid w:val="00DD238B"/>
    <w:rsid w:val="00DE217F"/>
    <w:rsid w:val="00E121C4"/>
    <w:rsid w:val="00E1393B"/>
    <w:rsid w:val="00E675B8"/>
    <w:rsid w:val="00F01B07"/>
    <w:rsid w:val="00F25E54"/>
    <w:rsid w:val="00F43BEC"/>
    <w:rsid w:val="00F43D80"/>
    <w:rsid w:val="00FA0F46"/>
    <w:rsid w:val="00FA44B7"/>
    <w:rsid w:val="00FE0E71"/>
    <w:rsid w:val="00FF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339"/>
    <w:rPr>
      <w:rFonts w:ascii="Tahoma" w:hAnsi="Tahoma" w:cs="Tahoma"/>
      <w:sz w:val="16"/>
      <w:szCs w:val="16"/>
    </w:rPr>
  </w:style>
  <w:style w:type="character" w:customStyle="1" w:styleId="a4">
    <w:name w:val="Текст выноски Знак"/>
    <w:basedOn w:val="a0"/>
    <w:link w:val="a3"/>
    <w:uiPriority w:val="99"/>
    <w:semiHidden/>
    <w:rsid w:val="00A14339"/>
    <w:rPr>
      <w:rFonts w:ascii="Tahoma" w:eastAsia="Times New Roman" w:hAnsi="Tahoma" w:cs="Tahoma"/>
      <w:sz w:val="16"/>
      <w:szCs w:val="16"/>
      <w:lang w:eastAsia="ru-RU"/>
    </w:rPr>
  </w:style>
  <w:style w:type="paragraph" w:styleId="a5">
    <w:name w:val="No Spacing"/>
    <w:uiPriority w:val="1"/>
    <w:qFormat/>
    <w:rsid w:val="00AF578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50F05"/>
    <w:pPr>
      <w:ind w:left="720"/>
      <w:contextualSpacing/>
    </w:pPr>
  </w:style>
  <w:style w:type="paragraph" w:customStyle="1" w:styleId="a7">
    <w:name w:val=" Знак"/>
    <w:basedOn w:val="a"/>
    <w:autoRedefine/>
    <w:rsid w:val="000E70D8"/>
    <w:pPr>
      <w:spacing w:after="160" w:line="240" w:lineRule="exact"/>
    </w:pPr>
    <w:rPr>
      <w:sz w:val="28"/>
      <w:szCs w:val="20"/>
      <w:lang w:val="en-US" w:eastAsia="en-US"/>
    </w:rPr>
  </w:style>
  <w:style w:type="paragraph" w:styleId="a8">
    <w:name w:val="annotation text"/>
    <w:basedOn w:val="a"/>
    <w:link w:val="a9"/>
    <w:rsid w:val="000E70D8"/>
    <w:rPr>
      <w:sz w:val="20"/>
      <w:szCs w:val="20"/>
    </w:rPr>
  </w:style>
  <w:style w:type="character" w:customStyle="1" w:styleId="a9">
    <w:name w:val="Текст примечания Знак"/>
    <w:basedOn w:val="a0"/>
    <w:link w:val="a8"/>
    <w:rsid w:val="000E70D8"/>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224DF"/>
    <w:pPr>
      <w:tabs>
        <w:tab w:val="center" w:pos="4677"/>
        <w:tab w:val="right" w:pos="9355"/>
      </w:tabs>
    </w:pPr>
  </w:style>
  <w:style w:type="character" w:customStyle="1" w:styleId="ab">
    <w:name w:val="Верхний колонтитул Знак"/>
    <w:basedOn w:val="a0"/>
    <w:link w:val="aa"/>
    <w:uiPriority w:val="99"/>
    <w:rsid w:val="00D224D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224DF"/>
    <w:pPr>
      <w:tabs>
        <w:tab w:val="center" w:pos="4677"/>
        <w:tab w:val="right" w:pos="9355"/>
      </w:tabs>
    </w:pPr>
  </w:style>
  <w:style w:type="character" w:customStyle="1" w:styleId="ad">
    <w:name w:val="Нижний колонтитул Знак"/>
    <w:basedOn w:val="a0"/>
    <w:link w:val="ac"/>
    <w:uiPriority w:val="99"/>
    <w:rsid w:val="00D224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339"/>
    <w:rPr>
      <w:rFonts w:ascii="Tahoma" w:hAnsi="Tahoma" w:cs="Tahoma"/>
      <w:sz w:val="16"/>
      <w:szCs w:val="16"/>
    </w:rPr>
  </w:style>
  <w:style w:type="character" w:customStyle="1" w:styleId="a4">
    <w:name w:val="Текст выноски Знак"/>
    <w:basedOn w:val="a0"/>
    <w:link w:val="a3"/>
    <w:uiPriority w:val="99"/>
    <w:semiHidden/>
    <w:rsid w:val="00A14339"/>
    <w:rPr>
      <w:rFonts w:ascii="Tahoma" w:eastAsia="Times New Roman" w:hAnsi="Tahoma" w:cs="Tahoma"/>
      <w:sz w:val="16"/>
      <w:szCs w:val="16"/>
      <w:lang w:eastAsia="ru-RU"/>
    </w:rPr>
  </w:style>
  <w:style w:type="paragraph" w:styleId="a5">
    <w:name w:val="No Spacing"/>
    <w:uiPriority w:val="1"/>
    <w:qFormat/>
    <w:rsid w:val="00AF578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50F05"/>
    <w:pPr>
      <w:ind w:left="720"/>
      <w:contextualSpacing/>
    </w:pPr>
  </w:style>
  <w:style w:type="paragraph" w:customStyle="1" w:styleId="a7">
    <w:name w:val=" Знак"/>
    <w:basedOn w:val="a"/>
    <w:autoRedefine/>
    <w:rsid w:val="000E70D8"/>
    <w:pPr>
      <w:spacing w:after="160" w:line="240" w:lineRule="exact"/>
    </w:pPr>
    <w:rPr>
      <w:sz w:val="28"/>
      <w:szCs w:val="20"/>
      <w:lang w:val="en-US" w:eastAsia="en-US"/>
    </w:rPr>
  </w:style>
  <w:style w:type="paragraph" w:styleId="a8">
    <w:name w:val="annotation text"/>
    <w:basedOn w:val="a"/>
    <w:link w:val="a9"/>
    <w:rsid w:val="000E70D8"/>
    <w:rPr>
      <w:sz w:val="20"/>
      <w:szCs w:val="20"/>
    </w:rPr>
  </w:style>
  <w:style w:type="character" w:customStyle="1" w:styleId="a9">
    <w:name w:val="Текст примечания Знак"/>
    <w:basedOn w:val="a0"/>
    <w:link w:val="a8"/>
    <w:rsid w:val="000E70D8"/>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224DF"/>
    <w:pPr>
      <w:tabs>
        <w:tab w:val="center" w:pos="4677"/>
        <w:tab w:val="right" w:pos="9355"/>
      </w:tabs>
    </w:pPr>
  </w:style>
  <w:style w:type="character" w:customStyle="1" w:styleId="ab">
    <w:name w:val="Верхний колонтитул Знак"/>
    <w:basedOn w:val="a0"/>
    <w:link w:val="aa"/>
    <w:uiPriority w:val="99"/>
    <w:rsid w:val="00D224D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224DF"/>
    <w:pPr>
      <w:tabs>
        <w:tab w:val="center" w:pos="4677"/>
        <w:tab w:val="right" w:pos="9355"/>
      </w:tabs>
    </w:pPr>
  </w:style>
  <w:style w:type="character" w:customStyle="1" w:styleId="ad">
    <w:name w:val="Нижний колонтитул Знак"/>
    <w:basedOn w:val="a0"/>
    <w:link w:val="ac"/>
    <w:uiPriority w:val="99"/>
    <w:rsid w:val="00D224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Анатольевна Смирнова</dc:creator>
  <cp:lastModifiedBy>Анна Анатольевна Смирнова</cp:lastModifiedBy>
  <cp:revision>4</cp:revision>
  <cp:lastPrinted>2019-09-04T12:37:00Z</cp:lastPrinted>
  <dcterms:created xsi:type="dcterms:W3CDTF">2019-11-25T10:34:00Z</dcterms:created>
  <dcterms:modified xsi:type="dcterms:W3CDTF">2019-11-25T10:48:00Z</dcterms:modified>
</cp:coreProperties>
</file>