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F" w:rsidRDefault="00EE72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724F" w:rsidRDefault="00EE724F">
      <w:pPr>
        <w:pStyle w:val="ConsPlusNormal"/>
        <w:outlineLvl w:val="0"/>
      </w:pPr>
    </w:p>
    <w:p w:rsidR="00EE724F" w:rsidRDefault="00EE724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E724F" w:rsidRDefault="00EE724F">
      <w:pPr>
        <w:pStyle w:val="ConsPlusTitle"/>
        <w:jc w:val="center"/>
      </w:pPr>
    </w:p>
    <w:p w:rsidR="00EE724F" w:rsidRDefault="00EE724F">
      <w:pPr>
        <w:pStyle w:val="ConsPlusTitle"/>
        <w:jc w:val="center"/>
      </w:pPr>
      <w:r>
        <w:t>ПОСТАНОВЛЕНИЕ</w:t>
      </w:r>
    </w:p>
    <w:p w:rsidR="00EE724F" w:rsidRDefault="00EE724F">
      <w:pPr>
        <w:pStyle w:val="ConsPlusTitle"/>
        <w:jc w:val="center"/>
      </w:pPr>
      <w:r>
        <w:t>от 20 июля 2020 г. N 504</w:t>
      </w:r>
    </w:p>
    <w:p w:rsidR="00EE724F" w:rsidRDefault="00EE724F">
      <w:pPr>
        <w:pStyle w:val="ConsPlusTitle"/>
        <w:jc w:val="center"/>
      </w:pPr>
    </w:p>
    <w:p w:rsidR="00EE724F" w:rsidRDefault="00EE724F">
      <w:pPr>
        <w:pStyle w:val="ConsPlusTitle"/>
        <w:jc w:val="center"/>
      </w:pPr>
      <w:r>
        <w:t>ОБ УТВЕРЖДЕНИИ ПРАВИЛ ПРЕДОСТАВЛЕНИЯ ИНЫХ МЕЖБЮДЖЕТНЫХ</w:t>
      </w:r>
    </w:p>
    <w:p w:rsidR="00EE724F" w:rsidRDefault="00EE724F">
      <w:pPr>
        <w:pStyle w:val="ConsPlusTitle"/>
        <w:jc w:val="center"/>
      </w:pPr>
      <w:r>
        <w:t>ТРАНСФЕРТОВ ИЗ ОБЛАСТНОГО БЮДЖЕТА ЛЕНИНГРАДСКОЙ ОБЛАСТИ</w:t>
      </w:r>
    </w:p>
    <w:p w:rsidR="00EE724F" w:rsidRDefault="00EE724F">
      <w:pPr>
        <w:pStyle w:val="ConsPlusTitle"/>
        <w:jc w:val="center"/>
      </w:pPr>
      <w:r>
        <w:t>БЮДЖЕТАМ МУНИЦИПАЛЬНЫХ ОБРАЗОВАНИЙ ЛЕНИНГРАДСКОЙ ОБЛАСТИ</w:t>
      </w:r>
    </w:p>
    <w:p w:rsidR="00EE724F" w:rsidRDefault="00EE724F">
      <w:pPr>
        <w:pStyle w:val="ConsPlusTitle"/>
        <w:jc w:val="center"/>
      </w:pPr>
      <w:r>
        <w:t>НА УСТАНОВКУ СТЕЛ В ЦЕЛЯХ РЕАЛИЗАЦИИ ОБЛАСТНОГО ЗАКОНА</w:t>
      </w:r>
    </w:p>
    <w:p w:rsidR="00EE724F" w:rsidRDefault="00EE724F">
      <w:pPr>
        <w:pStyle w:val="ConsPlusTitle"/>
        <w:jc w:val="center"/>
      </w:pPr>
      <w:r>
        <w:t>ОТ 15 ДЕКАБРЯ 2016 ГОДА N 95-ОЗ "О ПОЧЕТНЫХ ЗВАНИЯХ</w:t>
      </w:r>
    </w:p>
    <w:p w:rsidR="00EE724F" w:rsidRDefault="00EE724F">
      <w:pPr>
        <w:pStyle w:val="ConsPlusTitle"/>
        <w:jc w:val="center"/>
      </w:pPr>
      <w:r>
        <w:t>ЛЕНИНГРАДСКОЙ ОБЛАСТИ "ГОРОД ВОИНСКОЙ ДОБЛЕСТИ",</w:t>
      </w:r>
    </w:p>
    <w:p w:rsidR="00EE724F" w:rsidRDefault="00EE724F">
      <w:pPr>
        <w:pStyle w:val="ConsPlusTitle"/>
        <w:jc w:val="center"/>
      </w:pPr>
      <w:r>
        <w:t>"НАСЕЛЕННЫЙ ПУНКТ ВОИНСКОЙ ДОБЛЕСТИ",</w:t>
      </w:r>
    </w:p>
    <w:p w:rsidR="00EE724F" w:rsidRDefault="00EE724F">
      <w:pPr>
        <w:pStyle w:val="ConsPlusTitle"/>
        <w:jc w:val="center"/>
      </w:pPr>
      <w:r>
        <w:t>"РУБЕЖ ВОИНСКОЙ ДОБЛЕСТИ"</w:t>
      </w:r>
    </w:p>
    <w:p w:rsidR="00EE724F" w:rsidRDefault="00EE72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2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24F" w:rsidRDefault="00EE7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24F" w:rsidRDefault="00EE72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E724F" w:rsidRDefault="00EE724F">
            <w:pPr>
              <w:pStyle w:val="ConsPlusNormal"/>
              <w:jc w:val="center"/>
            </w:pPr>
            <w:r>
              <w:rPr>
                <w:color w:val="392C69"/>
              </w:rPr>
              <w:t>от 24.11.2020 N 766)</w:t>
            </w:r>
          </w:p>
        </w:tc>
      </w:tr>
    </w:tbl>
    <w:p w:rsidR="00EE724F" w:rsidRDefault="00EE724F">
      <w:pPr>
        <w:pStyle w:val="ConsPlusNormal"/>
        <w:jc w:val="center"/>
      </w:pPr>
    </w:p>
    <w:p w:rsidR="00EE724F" w:rsidRDefault="00EE724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139.1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статьей 13</w:t>
        </w:r>
      </w:hyperlink>
      <w:r>
        <w:t xml:space="preserve"> областного закона от 14 октября 2019 года N 75-оз "О межбюджетных отношениях в Ленинградской области" Правительство Ленинградской области постановляет:</w:t>
      </w:r>
    </w:p>
    <w:p w:rsidR="00EE724F" w:rsidRDefault="00EE724F">
      <w:pPr>
        <w:pStyle w:val="ConsPlusNormal"/>
        <w:ind w:firstLine="540"/>
        <w:jc w:val="both"/>
      </w:pPr>
    </w:p>
    <w:p w:rsidR="00EE724F" w:rsidRDefault="00EE724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закона от 15 декабря 2016 года N 95-оз "О почетных званиях Ленинградской области "Город воинской доблести", "Населенный пункт воинской доблести", "Рубеж воинской доблести".</w:t>
      </w:r>
    </w:p>
    <w:p w:rsidR="00EE724F" w:rsidRDefault="00EE72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EE724F" w:rsidRDefault="00EE724F">
      <w:pPr>
        <w:pStyle w:val="ConsPlusNormal"/>
        <w:ind w:firstLine="540"/>
        <w:jc w:val="both"/>
      </w:pPr>
    </w:p>
    <w:p w:rsidR="00EE724F" w:rsidRDefault="00EE724F">
      <w:pPr>
        <w:pStyle w:val="ConsPlusNormal"/>
        <w:jc w:val="right"/>
      </w:pPr>
      <w:r>
        <w:t>Губернатор</w:t>
      </w:r>
    </w:p>
    <w:p w:rsidR="00EE724F" w:rsidRDefault="00EE724F">
      <w:pPr>
        <w:pStyle w:val="ConsPlusNormal"/>
        <w:jc w:val="right"/>
      </w:pPr>
      <w:r>
        <w:t>Ленинградской области</w:t>
      </w:r>
    </w:p>
    <w:p w:rsidR="00EE724F" w:rsidRDefault="00EE724F">
      <w:pPr>
        <w:pStyle w:val="ConsPlusNormal"/>
        <w:jc w:val="right"/>
      </w:pPr>
      <w:r>
        <w:t>А.Дрозденко</w:t>
      </w:r>
    </w:p>
    <w:p w:rsidR="00EE724F" w:rsidRDefault="00EE724F">
      <w:pPr>
        <w:pStyle w:val="ConsPlusNormal"/>
        <w:jc w:val="right"/>
      </w:pPr>
    </w:p>
    <w:p w:rsidR="00EE724F" w:rsidRDefault="00EE724F">
      <w:pPr>
        <w:pStyle w:val="ConsPlusNormal"/>
        <w:jc w:val="right"/>
      </w:pPr>
    </w:p>
    <w:p w:rsidR="00EE724F" w:rsidRDefault="00EE724F">
      <w:pPr>
        <w:pStyle w:val="ConsPlusNormal"/>
        <w:jc w:val="right"/>
      </w:pPr>
    </w:p>
    <w:p w:rsidR="00EE724F" w:rsidRDefault="00EE724F">
      <w:pPr>
        <w:pStyle w:val="ConsPlusNormal"/>
        <w:jc w:val="right"/>
      </w:pPr>
    </w:p>
    <w:p w:rsidR="00EE724F" w:rsidRDefault="00EE724F">
      <w:pPr>
        <w:pStyle w:val="ConsPlusNormal"/>
        <w:jc w:val="right"/>
      </w:pPr>
    </w:p>
    <w:p w:rsidR="00EE724F" w:rsidRDefault="00EE724F">
      <w:pPr>
        <w:pStyle w:val="ConsPlusNormal"/>
        <w:jc w:val="right"/>
        <w:outlineLvl w:val="0"/>
      </w:pPr>
      <w:r>
        <w:t>УТВЕРЖДЕНЫ</w:t>
      </w:r>
    </w:p>
    <w:p w:rsidR="00EE724F" w:rsidRDefault="00EE724F">
      <w:pPr>
        <w:pStyle w:val="ConsPlusNormal"/>
        <w:jc w:val="right"/>
      </w:pPr>
      <w:r>
        <w:t>постановлением Правительства</w:t>
      </w:r>
    </w:p>
    <w:p w:rsidR="00EE724F" w:rsidRDefault="00EE724F">
      <w:pPr>
        <w:pStyle w:val="ConsPlusNormal"/>
        <w:jc w:val="right"/>
      </w:pPr>
      <w:r>
        <w:t>Ленинградской области</w:t>
      </w:r>
    </w:p>
    <w:p w:rsidR="00EE724F" w:rsidRDefault="00EE724F">
      <w:pPr>
        <w:pStyle w:val="ConsPlusNormal"/>
        <w:jc w:val="right"/>
      </w:pPr>
      <w:r>
        <w:t>от 20.07.2020 N 504</w:t>
      </w:r>
    </w:p>
    <w:p w:rsidR="00EE724F" w:rsidRDefault="00EE724F">
      <w:pPr>
        <w:pStyle w:val="ConsPlusNormal"/>
        <w:jc w:val="right"/>
      </w:pPr>
      <w:r>
        <w:t>(приложение)</w:t>
      </w:r>
    </w:p>
    <w:p w:rsidR="00EE724F" w:rsidRDefault="00EE724F">
      <w:pPr>
        <w:pStyle w:val="ConsPlusNormal"/>
        <w:jc w:val="right"/>
      </w:pPr>
    </w:p>
    <w:p w:rsidR="00EE724F" w:rsidRDefault="00EE724F">
      <w:pPr>
        <w:pStyle w:val="ConsPlusTitle"/>
        <w:jc w:val="center"/>
      </w:pPr>
      <w:bookmarkStart w:id="0" w:name="P39"/>
      <w:bookmarkEnd w:id="0"/>
      <w:r>
        <w:t>ПРАВИЛА</w:t>
      </w:r>
    </w:p>
    <w:p w:rsidR="00EE724F" w:rsidRDefault="00EE724F">
      <w:pPr>
        <w:pStyle w:val="ConsPlusTitle"/>
        <w:jc w:val="center"/>
      </w:pPr>
      <w:r>
        <w:t xml:space="preserve">ПРЕДОСТАВЛЕНИЯ ИНЫХ МЕЖБЮДЖЕТНЫХ ТРАНСФЕРТОВ </w:t>
      </w:r>
      <w:proofErr w:type="gramStart"/>
      <w:r>
        <w:t>ИЗ</w:t>
      </w:r>
      <w:proofErr w:type="gramEnd"/>
      <w:r>
        <w:t xml:space="preserve"> ОБЛАСТНОГО</w:t>
      </w:r>
    </w:p>
    <w:p w:rsidR="00EE724F" w:rsidRDefault="00EE724F">
      <w:pPr>
        <w:pStyle w:val="ConsPlusTitle"/>
        <w:jc w:val="center"/>
      </w:pPr>
      <w:r>
        <w:lastRenderedPageBreak/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EE724F" w:rsidRDefault="00EE724F">
      <w:pPr>
        <w:pStyle w:val="ConsPlusTitle"/>
        <w:jc w:val="center"/>
      </w:pPr>
      <w:r>
        <w:t>ОБРАЗОВАНИЙ ЛЕНИНГРАДСКОЙ ОБЛАСТИ НА УСТАНОВКУ СТЕЛ В ЦЕЛЯХ</w:t>
      </w:r>
    </w:p>
    <w:p w:rsidR="00EE724F" w:rsidRDefault="00EE724F">
      <w:pPr>
        <w:pStyle w:val="ConsPlusTitle"/>
        <w:jc w:val="center"/>
      </w:pPr>
      <w:r>
        <w:t>РЕАЛИЗАЦИИ ОБЛАСТНОГО ЗАКОНА ОТ 15 ДЕКАБРЯ 2016 ГОДА N 95-ОЗ</w:t>
      </w:r>
    </w:p>
    <w:p w:rsidR="00EE724F" w:rsidRDefault="00EE724F">
      <w:pPr>
        <w:pStyle w:val="ConsPlusTitle"/>
        <w:jc w:val="center"/>
      </w:pPr>
      <w:r>
        <w:t>"О ПОЧЕТНЫХ ЗВАНИЯХ ЛЕНИНГРАДСКОЙ ОБЛАСТИ "ГОРОД ВОИНСКОЙ</w:t>
      </w:r>
    </w:p>
    <w:p w:rsidR="00EE724F" w:rsidRDefault="00EE724F">
      <w:pPr>
        <w:pStyle w:val="ConsPlusTitle"/>
        <w:jc w:val="center"/>
      </w:pPr>
      <w:r>
        <w:t>ДОБЛЕСТИ", "НАСЕЛЕННЫЙ ПУНКТ ВОИНСКОЙ ДОБЛЕСТИ",</w:t>
      </w:r>
    </w:p>
    <w:p w:rsidR="00EE724F" w:rsidRDefault="00EE724F">
      <w:pPr>
        <w:pStyle w:val="ConsPlusTitle"/>
        <w:jc w:val="center"/>
      </w:pPr>
      <w:r>
        <w:t>"РУБЕЖ ВОИНСКОЙ ДОБЛЕСТИ"</w:t>
      </w:r>
    </w:p>
    <w:p w:rsidR="00EE724F" w:rsidRDefault="00EE72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2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24F" w:rsidRDefault="00EE72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724F" w:rsidRDefault="00EE72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E724F" w:rsidRDefault="00EE724F">
            <w:pPr>
              <w:pStyle w:val="ConsPlusNormal"/>
              <w:jc w:val="center"/>
            </w:pPr>
            <w:r>
              <w:rPr>
                <w:color w:val="392C69"/>
              </w:rPr>
              <w:t>от 24.11.2020 N 766)</w:t>
            </w:r>
          </w:p>
        </w:tc>
      </w:tr>
    </w:tbl>
    <w:p w:rsidR="00EE724F" w:rsidRDefault="00EE724F">
      <w:pPr>
        <w:pStyle w:val="ConsPlusNormal"/>
        <w:jc w:val="center"/>
      </w:pPr>
    </w:p>
    <w:p w:rsidR="00EE724F" w:rsidRDefault="00EE724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цели, условия, порядок предоставления и методику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установку стел в целях реализации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15 декабря 2016 года N 95-оз "О почетных званиях Ленинградской области "Город воинской доблести", "Населенный пункт воинской доблести", "Рубеж воинской доблести" (далее - областной закон).</w:t>
      </w:r>
      <w:proofErr w:type="gramEnd"/>
    </w:p>
    <w:p w:rsidR="00EE724F" w:rsidRDefault="00EE72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2. Иные межбюджетные трансферты предоставляются в целях финансового обеспечения расходов муниципальных образований Ленинградской области, связанных с установкой стел для увековечения памяти погибших при защите Отечества в годы Великой Отечественной войны 1941-1945 годов (далее - иной межбюджетный трансферт).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3. Предоставление иного межбюджетного трансферта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EE724F" w:rsidRDefault="00EE724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4. Условиями предоставления иного межбюджетного трансферта являются: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обращение муниципального образования Ленинградской области о предоставлении иного межбюджетного трансферта с указанием обоснования для его предоставления, а также размера иного межбюджетного трансферта с его обоснованием, заверенное подписью главы соответствующего муниципального образования Ленинградской области;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наличие областного закона, в соответствии с которым городу или населенному пункту присвоены почетные звания;</w:t>
      </w:r>
    </w:p>
    <w:p w:rsidR="00EE724F" w:rsidRDefault="00EE724F">
      <w:pPr>
        <w:pStyle w:val="ConsPlusNormal"/>
        <w:spacing w:before="220"/>
        <w:ind w:firstLine="540"/>
        <w:jc w:val="both"/>
      </w:pPr>
      <w:proofErr w:type="gramStart"/>
      <w:r>
        <w:t>наличие правового акта или правовых актов муниципального образования Ленинградской области, которыми утвержден перечень мероприятий, на финансовое обеспечение которых предоставляется иной межбюджетный трансферт, и которыми определен уполномоченный орган местного самоуправления муниципального образования Ленинградской области по реализации указанного перечня мероприятий, на финансовое обеспечение которого предоставляется иной межбюджетный трансферт.</w:t>
      </w:r>
      <w:proofErr w:type="gramEnd"/>
    </w:p>
    <w:p w:rsidR="00EE724F" w:rsidRDefault="00EE724F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4.1. Сроки подачи обращений,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настоящих Правил: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с 1 января по 1 июля текущего финансового года (I период);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со 2 июля по 31 декабря текущего финансового года (II период).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 xml:space="preserve">Обращения I периода являются основанием для распределения бюджетных ассигнований </w:t>
      </w:r>
      <w:r>
        <w:lastRenderedPageBreak/>
        <w:t>текущего финансового года, II периода - для распределения бюджетных ассигнований планового периода (финансового года, следующего за текущим финансовым годом).</w:t>
      </w:r>
    </w:p>
    <w:p w:rsidR="00EE724F" w:rsidRDefault="00EE724F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Иной межбюджетный трансферт предоставляется на установку стел "Город воинской доблести", "Населенный пункт воинской доблести", </w:t>
      </w:r>
      <w:hyperlink r:id="rId14" w:history="1">
        <w:r>
          <w:rPr>
            <w:color w:val="0000FF"/>
          </w:rPr>
          <w:t>описание</w:t>
        </w:r>
      </w:hyperlink>
      <w:r>
        <w:t xml:space="preserve"> которых содержится в приложении 5 к постановлению Губернатора Ленинградской области от 28 мая 2018 года N 27-пг "О мерах по реализации закона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доблести", в размере</w:t>
      </w:r>
      <w:proofErr w:type="gramEnd"/>
      <w:r>
        <w:t>, не превышающем размера, указанного в типовых локальных сметах на установку стел, размещенных на официальном сайте Комитета в информационно-телекоммуникационной сети "Интернет" (http://gkh.lenobl.ru/).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 xml:space="preserve">6. Комитет принимает решение о предоставлении иного межбюджетного трансферта или об отказе в предоставлении иного межбюджетного трансферта на основании оценки соблюдения соответствующим муниципальным образованием Ленинградской области условий, установленных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настоящих Правил. В случае отказа в предоставлении иного межбюджетного трансферта представленные документы возвращаются муниципальному образованию Ленинградской области с сопроводительным письмом, в котором указываются основания принятия решения об отказе в предоставлении иного межбюджетного трансферта.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Решение о предоставлении иного межбюджетного трансферта оформляется правовым актом Комитета.</w:t>
      </w:r>
    </w:p>
    <w:p w:rsidR="00EE724F" w:rsidRDefault="00EE724F">
      <w:pPr>
        <w:pStyle w:val="ConsPlusNormal"/>
        <w:spacing w:before="220"/>
        <w:ind w:firstLine="540"/>
        <w:jc w:val="both"/>
      </w:pPr>
      <w:bookmarkStart w:id="3" w:name="P67"/>
      <w:bookmarkEnd w:id="3"/>
      <w:r>
        <w:t>7. Комитет уведомляет о принятии решения о предоставлении иного межбюджетного трансферта путем размещения информации на официальном сайте Комитета в информационно-телекоммуникационной сети "Интернет".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8. Методика распределения иного межбюджетного трансферта.</w:t>
      </w:r>
    </w:p>
    <w:p w:rsidR="00EE724F" w:rsidRDefault="00EE724F">
      <w:pPr>
        <w:pStyle w:val="ConsPlusNormal"/>
        <w:spacing w:before="220"/>
        <w:ind w:firstLine="540"/>
        <w:jc w:val="both"/>
      </w:pPr>
      <w:proofErr w:type="gramStart"/>
      <w:r>
        <w:t>Иной межбюджетный трансферт предоставляется из областного бюджета Ленинградской области бюджетам муниципальных образований Ленинградской области в размере 100 процентов на финансовое обеспечение расходов, связанных с установкой стел для увековечения памяти погибших при защите Отечества в годы Великой Отечественной войны 1941-1945 годов, в соответствии с областным законом и принятыми в соответствии с ним нормативными правовыми актами.</w:t>
      </w:r>
      <w:proofErr w:type="gramEnd"/>
    </w:p>
    <w:p w:rsidR="00EE724F" w:rsidRDefault="00EE724F">
      <w:pPr>
        <w:pStyle w:val="ConsPlusNormal"/>
        <w:spacing w:before="220"/>
        <w:ind w:firstLine="540"/>
        <w:jc w:val="both"/>
      </w:pPr>
      <w:r>
        <w:t>9. Распределение иного межбюджетного трансферта утверждается постановлением Правительства Ленинградской области.</w:t>
      </w:r>
    </w:p>
    <w:p w:rsidR="00EE724F" w:rsidRDefault="00EE72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2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24F" w:rsidRDefault="00EE724F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вступает в силу с 01.01.2021 (</w:t>
            </w:r>
            <w:hyperlink r:id="rId15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24.11.2020 N 766).</w:t>
            </w:r>
          </w:p>
        </w:tc>
      </w:tr>
    </w:tbl>
    <w:p w:rsidR="00EE724F" w:rsidRDefault="00EE724F">
      <w:pPr>
        <w:pStyle w:val="ConsPlusNormal"/>
        <w:spacing w:before="280"/>
        <w:ind w:firstLine="540"/>
        <w:jc w:val="both"/>
      </w:pPr>
      <w:r>
        <w:t xml:space="preserve">При остатке нераспределенных средств иного межбюджетного трансферта или увеличении бюджетных ассигнований на текущий финансовый год после распределения иного межбюджетного трансферта наличие обращения (обращений), соответствующего (соответствующих) требованиям </w:t>
      </w:r>
      <w:hyperlink w:anchor="P55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59" w:history="1">
        <w:r>
          <w:rPr>
            <w:color w:val="0000FF"/>
          </w:rPr>
          <w:t>4.1</w:t>
        </w:r>
      </w:hyperlink>
      <w:r>
        <w:t xml:space="preserve"> настоящих Правил, является основанием для внесения изменений в указанное распределение.</w:t>
      </w:r>
    </w:p>
    <w:p w:rsidR="00EE724F" w:rsidRDefault="00EE724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2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24F" w:rsidRDefault="00EE724F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вступает в силу с 01.01.2021 (</w:t>
            </w:r>
            <w:hyperlink r:id="rId17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24.11.2020 N 766).</w:t>
            </w:r>
          </w:p>
        </w:tc>
      </w:tr>
    </w:tbl>
    <w:p w:rsidR="00EE724F" w:rsidRDefault="00EE724F">
      <w:pPr>
        <w:pStyle w:val="ConsPlusNormal"/>
        <w:spacing w:before="280"/>
        <w:ind w:firstLine="540"/>
        <w:jc w:val="both"/>
      </w:pPr>
      <w:r>
        <w:lastRenderedPageBreak/>
        <w:t xml:space="preserve">Сроки утверждения распределения иных межбюджетных трансфертов для обращений I периода - до 1 августа текущего финансового года предоставления иных межбюджетных трансфертов, для обращений II периода - до 1 марта финансового года, следующего за </w:t>
      </w:r>
      <w:proofErr w:type="gramStart"/>
      <w:r>
        <w:t>текущим</w:t>
      </w:r>
      <w:proofErr w:type="gramEnd"/>
      <w:r>
        <w:t>.</w:t>
      </w:r>
    </w:p>
    <w:p w:rsidR="00EE724F" w:rsidRDefault="00EE724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10. Основаниями для перечисления иного межбюджетного трансферта являются: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заявка муниципального образования Ленинградской области на перечисление иного межбюджетного трансферта с указанием размера и реквизитов для перечисления за подписью главы администрации соответствующего муниципального образования Ленинградской области (руководителя финансового органа администрации муниципального образования);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копии контрактов (договоров) на поставку товаров, выполнение работ, оказание услуг, заключенных соответствующим муниципальным образованием Ленинградской области в соответствии с законодательством Российской Федерации на поставку товаров, выполнение работ, оказание услуг в целях реализации мероприятий по установке стел;</w:t>
      </w:r>
    </w:p>
    <w:p w:rsidR="00EE724F" w:rsidRDefault="00EE724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срок завершения мероприятий по заключенным муниципальным контрактам (договорам) на поставку товаров, выполнение работ, оказание услуг в целях реализации мероприятий по установке памятных стел, на финансовое обеспечение которых предоставляется иной межбюджетный трансферт, - не позднее 1 сентября года, следующего за годом предоставления иного межбюджетного трансферта.</w:t>
      </w:r>
    </w:p>
    <w:p w:rsidR="00EE724F" w:rsidRDefault="00EE72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72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724F" w:rsidRDefault="00EE724F">
            <w:pPr>
              <w:pStyle w:val="ConsPlusNormal"/>
              <w:jc w:val="both"/>
            </w:pPr>
            <w:r>
              <w:rPr>
                <w:color w:val="392C69"/>
              </w:rPr>
              <w:t>П. 10.1 вступает в силу с 01.01.2021 (</w:t>
            </w:r>
            <w:hyperlink r:id="rId21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постановления Правительства Ленинградской области от 24.11.2020 N 766).</w:t>
            </w:r>
          </w:p>
        </w:tc>
      </w:tr>
    </w:tbl>
    <w:p w:rsidR="00EE724F" w:rsidRDefault="00EE724F">
      <w:pPr>
        <w:pStyle w:val="ConsPlusNormal"/>
        <w:spacing w:before="280"/>
        <w:ind w:firstLine="540"/>
        <w:jc w:val="both"/>
      </w:pPr>
      <w:r>
        <w:t xml:space="preserve">10.1. Срок заключения контрактов, указанных в </w:t>
      </w:r>
      <w:hyperlink w:anchor="P77" w:history="1">
        <w:r>
          <w:rPr>
            <w:color w:val="0000FF"/>
          </w:rPr>
          <w:t>пункте 10</w:t>
        </w:r>
      </w:hyperlink>
      <w:r>
        <w:t xml:space="preserve"> настоящих Правил, для обращений I периода - 1 ноября года обращения, для обращений II периода - 1 апреля года, следующего за годом обращения.</w:t>
      </w:r>
    </w:p>
    <w:p w:rsidR="00EE724F" w:rsidRDefault="00EE72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11. Финансирование мероприятий, проводимых в связи с присвоением городам и населенным пунктам почетных званий, осуществляется в порядке последовательности присвоения соответствующего почетного звания.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 xml:space="preserve">12. Перечисление иного межбюджетного трансферта осуществляется на лицевой счет главного администратора доходов бюджета муниципального образования Ленинградской области, открытый в территориальном органе Федерального казначейства по Ленинградской области, не позднее 15 рабочих дней </w:t>
      </w:r>
      <w:proofErr w:type="gramStart"/>
      <w:r>
        <w:t>с даты представления</w:t>
      </w:r>
      <w:proofErr w:type="gramEnd"/>
      <w:r>
        <w:t xml:space="preserve"> документов, предусмотренных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13. Ответственность за достоверность представленных документов несут главы администраций муниципальных образований Ленинградской области.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14. Орган местного самоуправления муниципального образования Ленинградской области не позднее 1 декабря соответствующего финансового года представляет в Комитет отчет о реализации мероприятий и расходовании иных межбюджетных трансфертов по форме, утвержденной правовым актом Комитета (далее - отчет), размещенной на официальном сайте Комитета в информационно-телекоммуникационной сети "Интернет".</w:t>
      </w:r>
    </w:p>
    <w:p w:rsidR="00EE724F" w:rsidRDefault="00EE72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24.11.2020 N 766)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 xml:space="preserve">15. При неиспользовании по истечении отчетного периода перечисленного иного </w:t>
      </w:r>
      <w:r>
        <w:lastRenderedPageBreak/>
        <w:t>межбюджетного трансферта к отчету прилагается пояснительная записка с указанием причин.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16. При наличии неиспользованного остатка перечисленного иного межбюджетного трансферта в текущем финансовом году указанный остаток подлежит возврату получателем в областной бюджет Ленинградской области в соответствии с бюджетным законодательством Российской Федерации.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17. 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областной бюджет Ленинградской области в установленном действующим законодательством порядке.</w:t>
      </w:r>
    </w:p>
    <w:p w:rsidR="00EE724F" w:rsidRDefault="00EE724F">
      <w:pPr>
        <w:pStyle w:val="ConsPlusNormal"/>
        <w:spacing w:before="220"/>
        <w:ind w:firstLine="540"/>
        <w:jc w:val="both"/>
      </w:pPr>
      <w:r>
        <w:t>18. Обеспечение соблюдения муниципальными образованиями Ленинградской области целей, условий и порядка предоставления иного межбюджетного трансферта осуществляется Комитетом в соответствии с бюджетным законодательством Российской Федерации.</w:t>
      </w:r>
    </w:p>
    <w:p w:rsidR="00EE724F" w:rsidRDefault="00EE724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иного межбюджетного трансферта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EE724F" w:rsidRDefault="00EE724F">
      <w:pPr>
        <w:pStyle w:val="ConsPlusNormal"/>
        <w:ind w:firstLine="540"/>
        <w:jc w:val="both"/>
      </w:pPr>
    </w:p>
    <w:p w:rsidR="00EE724F" w:rsidRDefault="00EE724F">
      <w:pPr>
        <w:pStyle w:val="ConsPlusNormal"/>
        <w:ind w:firstLine="540"/>
        <w:jc w:val="both"/>
      </w:pPr>
    </w:p>
    <w:p w:rsidR="00EE724F" w:rsidRDefault="00EE72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03B0" w:rsidRDefault="00D703B0">
      <w:bookmarkStart w:id="5" w:name="_GoBack"/>
      <w:bookmarkEnd w:id="5"/>
    </w:p>
    <w:sectPr w:rsidR="00D703B0" w:rsidSect="0081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4F"/>
    <w:rsid w:val="00D703B0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7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72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38AAF42C23E7CED0BD2DD0223F57FCB5F2C93FC81710A6D8C24B3A8FBCA79ABC16DC2C136EDABE1FC6E90F0A7260EE6B69FD223D13343t7KAG" TargetMode="External"/><Relationship Id="rId13" Type="http://schemas.openxmlformats.org/officeDocument/2006/relationships/hyperlink" Target="consultantplus://offline/ref=F5038AAF42C23E7CED0BD2DD0223F57FCB5D2F9BFF8C710A6D8C24B3A8FBCA79ABC16DC2C136EDA3E2FC6E90F0A7260EE6B69FD223D13343t7KAG" TargetMode="External"/><Relationship Id="rId18" Type="http://schemas.openxmlformats.org/officeDocument/2006/relationships/hyperlink" Target="consultantplus://offline/ref=F5038AAF42C23E7CED0BD2DD0223F57FCB5D2F9BFF8C710A6D8C24B3A8FBCA79ABC16DC2C136EDA0E7FC6E90F0A7260EE6B69FD223D13343t7K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038AAF42C23E7CED0BD2DD0223F57FCB5D2F9BFF8C710A6D8C24B3A8FBCA79ABC16DC2C136EDA2E3FC6E90F0A7260EE6B69FD223D13343t7KAG" TargetMode="External"/><Relationship Id="rId7" Type="http://schemas.openxmlformats.org/officeDocument/2006/relationships/hyperlink" Target="consultantplus://offline/ref=F5038AAF42C23E7CED0BCDCC1723F57FCA582E98F984710A6D8C24B3A8FBCA79ABC16DC6C634E4A9B0A67E94B9F22C10E0AA80D23DD1t3K3G" TargetMode="External"/><Relationship Id="rId12" Type="http://schemas.openxmlformats.org/officeDocument/2006/relationships/hyperlink" Target="consultantplus://offline/ref=F5038AAF42C23E7CED0BD2DD0223F57FCB5D2F9BFF8C710A6D8C24B3A8FBCA79ABC16DC2C136EDA3E1FC6E90F0A7260EE6B69FD223D13343t7KAG" TargetMode="External"/><Relationship Id="rId17" Type="http://schemas.openxmlformats.org/officeDocument/2006/relationships/hyperlink" Target="consultantplus://offline/ref=F5038AAF42C23E7CED0BD2DD0223F57FCB5D2F9BFF8C710A6D8C24B3A8FBCA79ABC16DC2C136EDA2E3FC6E90F0A7260EE6B69FD223D13343t7KA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038AAF42C23E7CED0BD2DD0223F57FCB5D2F9BFF8C710A6D8C24B3A8FBCA79ABC16DC2C136EDA0E5FC6E90F0A7260EE6B69FD223D13343t7KAG" TargetMode="External"/><Relationship Id="rId20" Type="http://schemas.openxmlformats.org/officeDocument/2006/relationships/hyperlink" Target="consultantplus://offline/ref=F5038AAF42C23E7CED0BD2DD0223F57FCB5D2F9BFF8C710A6D8C24B3A8FBCA79ABC16DC2C136EDA0E2FC6E90F0A7260EE6B69FD223D13343t7K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38AAF42C23E7CED0BD2DD0223F57FCB5D2F9BFF8C710A6D8C24B3A8FBCA79ABC16DC2C136EDA2E1FC6E90F0A7260EE6B69FD223D13343t7KAG" TargetMode="External"/><Relationship Id="rId11" Type="http://schemas.openxmlformats.org/officeDocument/2006/relationships/hyperlink" Target="consultantplus://offline/ref=F5038AAF42C23E7CED0BD2DD0223F57FCB5D289BF78C710A6D8C24B3A8FBCA79ABC16DC2C136EDA7E2FC6E90F0A7260EE6B69FD223D13343t7KA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038AAF42C23E7CED0BD2DD0223F57FCB5D2F9BFF8C710A6D8C24B3A8FBCA79ABC16DC2C136EDA2E3FC6E90F0A7260EE6B69FD223D13343t7KAG" TargetMode="External"/><Relationship Id="rId23" Type="http://schemas.openxmlformats.org/officeDocument/2006/relationships/hyperlink" Target="consultantplus://offline/ref=F5038AAF42C23E7CED0BD2DD0223F57FCB5D2F9BFF8C710A6D8C24B3A8FBCA79ABC16DC2C136EDA0EDFC6E90F0A7260EE6B69FD223D13343t7KAG" TargetMode="External"/><Relationship Id="rId10" Type="http://schemas.openxmlformats.org/officeDocument/2006/relationships/hyperlink" Target="consultantplus://offline/ref=F5038AAF42C23E7CED0BD2DD0223F57FCB5D2F9BFF8C710A6D8C24B3A8FBCA79ABC16DC2C136EDA3E0FC6E90F0A7260EE6B69FD223D13343t7KAG" TargetMode="External"/><Relationship Id="rId19" Type="http://schemas.openxmlformats.org/officeDocument/2006/relationships/hyperlink" Target="consultantplus://offline/ref=F5038AAF42C23E7CED0BD2DD0223F57FCB5D2F9BFF8C710A6D8C24B3A8FBCA79ABC16DC2C136EDA0E1FC6E90F0A7260EE6B69FD223D13343t7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38AAF42C23E7CED0BD2DD0223F57FCB5D2F9BFF8C710A6D8C24B3A8FBCA79ABC16DC2C136EDA3E6FC6E90F0A7260EE6B69FD223D13343t7KAG" TargetMode="External"/><Relationship Id="rId14" Type="http://schemas.openxmlformats.org/officeDocument/2006/relationships/hyperlink" Target="consultantplus://offline/ref=F5038AAF42C23E7CED0BD2DD0223F57FCB5D2B92FF8C710A6D8C24B3A8FBCA79ABC16DC2C136EDA6E1FC6E90F0A7260EE6B69FD223D13343t7KAG" TargetMode="External"/><Relationship Id="rId22" Type="http://schemas.openxmlformats.org/officeDocument/2006/relationships/hyperlink" Target="consultantplus://offline/ref=F5038AAF42C23E7CED0BD2DD0223F57FCB5D2F9BFF8C710A6D8C24B3A8FBCA79ABC16DC2C136EDA0E3FC6E90F0A7260EE6B69FD223D13343t7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2020-12-07T06:10:00Z</dcterms:created>
  <dcterms:modified xsi:type="dcterms:W3CDTF">2020-12-07T06:13:00Z</dcterms:modified>
</cp:coreProperties>
</file>